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E63F2" w14:textId="77777777" w:rsidR="00557965" w:rsidRPr="003F6FB9" w:rsidRDefault="005F6F66" w:rsidP="003930CF">
      <w:pPr>
        <w:jc w:val="center"/>
        <w:rPr>
          <w:b/>
          <w:u w:val="single"/>
          <w:lang w:val="ro-RO"/>
        </w:rPr>
      </w:pPr>
      <w:r w:rsidRPr="003F6FB9">
        <w:rPr>
          <w:b/>
          <w:u w:val="single"/>
          <w:lang w:val="ro-RO"/>
        </w:rPr>
        <w:t>NOTĂ DE FUNDAMENTARE</w:t>
      </w:r>
    </w:p>
    <w:p w14:paraId="2FAD1E0C" w14:textId="77777777" w:rsidR="00A50138" w:rsidRPr="003F6FB9" w:rsidRDefault="00A50138" w:rsidP="003930CF">
      <w:pPr>
        <w:jc w:val="center"/>
        <w:rPr>
          <w:b/>
          <w:u w:val="single"/>
          <w:lang w:val="ro-RO"/>
        </w:rPr>
      </w:pPr>
    </w:p>
    <w:tbl>
      <w:tblPr>
        <w:tblW w:w="983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4"/>
        <w:gridCol w:w="823"/>
        <w:gridCol w:w="2553"/>
        <w:gridCol w:w="236"/>
        <w:gridCol w:w="1080"/>
        <w:gridCol w:w="900"/>
        <w:gridCol w:w="65"/>
        <w:gridCol w:w="1110"/>
        <w:gridCol w:w="1018"/>
        <w:gridCol w:w="12"/>
        <w:gridCol w:w="17"/>
      </w:tblGrid>
      <w:tr w:rsidR="003F6FB9" w:rsidRPr="003F6FB9" w14:paraId="3CCF4483" w14:textId="77777777" w:rsidTr="000704B1">
        <w:trPr>
          <w:trHeight w:val="536"/>
        </w:trPr>
        <w:tc>
          <w:tcPr>
            <w:tcW w:w="9838" w:type="dxa"/>
            <w:gridSpan w:val="11"/>
            <w:shd w:val="clear" w:color="auto" w:fill="auto"/>
          </w:tcPr>
          <w:p w14:paraId="1F6671C0" w14:textId="77777777" w:rsidR="00697673" w:rsidRPr="003F6FB9" w:rsidRDefault="00F60939" w:rsidP="00A50138">
            <w:pPr>
              <w:rPr>
                <w:b/>
                <w:bCs/>
                <w:lang w:val="ro-RO"/>
              </w:rPr>
            </w:pPr>
            <w:r w:rsidRPr="003F6FB9">
              <w:rPr>
                <w:b/>
                <w:bCs/>
                <w:lang w:val="ro-RO"/>
              </w:rPr>
              <w:t>Secțiunea</w:t>
            </w:r>
            <w:r w:rsidR="00BE7CAC" w:rsidRPr="003F6FB9">
              <w:rPr>
                <w:b/>
                <w:bCs/>
                <w:lang w:val="ro-RO"/>
              </w:rPr>
              <w:t xml:space="preserve"> 1: Titlul prezentului act normativ</w:t>
            </w:r>
          </w:p>
          <w:p w14:paraId="38269FDA" w14:textId="77777777" w:rsidR="00181ED9" w:rsidRPr="003F6FB9" w:rsidRDefault="006065C0" w:rsidP="00A50138">
            <w:pPr>
              <w:jc w:val="both"/>
              <w:rPr>
                <w:b/>
                <w:bCs/>
                <w:lang w:val="ro-RO"/>
              </w:rPr>
            </w:pPr>
            <w:r w:rsidRPr="003F6FB9">
              <w:rPr>
                <w:b/>
                <w:bCs/>
                <w:lang w:val="ro-RO"/>
              </w:rPr>
              <w:t xml:space="preserve">Hotărâre </w:t>
            </w:r>
            <w:r w:rsidR="00762B48" w:rsidRPr="003F6FB9">
              <w:rPr>
                <w:b/>
                <w:bCs/>
                <w:lang w:val="ro-RO"/>
              </w:rPr>
              <w:t>a</w:t>
            </w:r>
            <w:r w:rsidRPr="003F6FB9">
              <w:rPr>
                <w:b/>
                <w:bCs/>
                <w:lang w:val="ro-RO"/>
              </w:rPr>
              <w:t xml:space="preserve"> Guvern</w:t>
            </w:r>
            <w:r w:rsidR="00762B48" w:rsidRPr="003F6FB9">
              <w:rPr>
                <w:b/>
                <w:bCs/>
                <w:lang w:val="ro-RO"/>
              </w:rPr>
              <w:t>ului</w:t>
            </w:r>
            <w:r w:rsidRPr="003F6FB9">
              <w:rPr>
                <w:b/>
                <w:bCs/>
                <w:lang w:val="ro-RO"/>
              </w:rPr>
              <w:t xml:space="preserve"> </w:t>
            </w:r>
            <w:r w:rsidR="00BA0F53" w:rsidRPr="003F6FB9">
              <w:rPr>
                <w:b/>
                <w:bCs/>
                <w:lang w:val="ro-RO"/>
              </w:rPr>
              <w:t>pentru</w:t>
            </w:r>
            <w:r w:rsidRPr="003F6FB9">
              <w:rPr>
                <w:b/>
                <w:bCs/>
                <w:lang w:val="ro-RO"/>
              </w:rPr>
              <w:t xml:space="preserve"> </w:t>
            </w:r>
            <w:r w:rsidR="00260553" w:rsidRPr="003F6FB9">
              <w:rPr>
                <w:b/>
                <w:bCs/>
                <w:lang w:val="ro-RO"/>
              </w:rPr>
              <w:t>modificarea</w:t>
            </w:r>
            <w:r w:rsidR="00650861" w:rsidRPr="003F6FB9">
              <w:rPr>
                <w:b/>
                <w:bCs/>
                <w:lang w:val="ro-RO"/>
              </w:rPr>
              <w:t xml:space="preserve"> și completarea</w:t>
            </w:r>
            <w:r w:rsidR="00260553" w:rsidRPr="003F6FB9">
              <w:rPr>
                <w:b/>
                <w:bCs/>
                <w:lang w:val="ro-RO"/>
              </w:rPr>
              <w:t xml:space="preserve"> </w:t>
            </w:r>
            <w:r w:rsidR="002F615F" w:rsidRPr="003F6FB9">
              <w:rPr>
                <w:b/>
                <w:bCs/>
                <w:lang w:val="ro-RO"/>
              </w:rPr>
              <w:t>Hotărârii</w:t>
            </w:r>
            <w:r w:rsidR="006E596B" w:rsidRPr="003F6FB9">
              <w:rPr>
                <w:b/>
                <w:bCs/>
                <w:lang w:val="ro-RO"/>
              </w:rPr>
              <w:t xml:space="preserve"> </w:t>
            </w:r>
            <w:r w:rsidR="00260553" w:rsidRPr="003F6FB9">
              <w:rPr>
                <w:b/>
                <w:bCs/>
                <w:lang w:val="ro-RO"/>
              </w:rPr>
              <w:t>Guvernului nr.</w:t>
            </w:r>
            <w:r w:rsidR="00BA0F53" w:rsidRPr="003F6FB9">
              <w:rPr>
                <w:b/>
                <w:bCs/>
                <w:lang w:val="ro-RO"/>
              </w:rPr>
              <w:t xml:space="preserve"> </w:t>
            </w:r>
            <w:r w:rsidR="00260553" w:rsidRPr="003F6FB9">
              <w:rPr>
                <w:b/>
                <w:bCs/>
                <w:lang w:val="ro-RO"/>
              </w:rPr>
              <w:t xml:space="preserve">52/2018 privind </w:t>
            </w:r>
            <w:r w:rsidRPr="003F6FB9">
              <w:rPr>
                <w:b/>
                <w:bCs/>
                <w:lang w:val="ro-RO"/>
              </w:rPr>
              <w:t xml:space="preserve">organizarea </w:t>
            </w:r>
            <w:r w:rsidR="00F60939" w:rsidRPr="003F6FB9">
              <w:rPr>
                <w:b/>
                <w:bCs/>
                <w:lang w:val="ro-RO"/>
              </w:rPr>
              <w:t>și</w:t>
            </w:r>
            <w:r w:rsidRPr="003F6FB9">
              <w:rPr>
                <w:b/>
                <w:bCs/>
                <w:lang w:val="ro-RO"/>
              </w:rPr>
              <w:t xml:space="preserve"> </w:t>
            </w:r>
            <w:r w:rsidR="00F60939" w:rsidRPr="003F6FB9">
              <w:rPr>
                <w:b/>
                <w:bCs/>
                <w:lang w:val="ro-RO"/>
              </w:rPr>
              <w:t>funcționarea</w:t>
            </w:r>
            <w:r w:rsidRPr="003F6FB9">
              <w:rPr>
                <w:b/>
                <w:bCs/>
                <w:lang w:val="ro-RO"/>
              </w:rPr>
              <w:t xml:space="preserve"> Ministerului Fondurilor Europene</w:t>
            </w:r>
            <w:r w:rsidR="004256C1" w:rsidRPr="003F6FB9">
              <w:rPr>
                <w:b/>
                <w:bCs/>
                <w:lang w:val="ro-RO"/>
              </w:rPr>
              <w:t xml:space="preserve"> </w:t>
            </w:r>
          </w:p>
        </w:tc>
      </w:tr>
      <w:tr w:rsidR="003F6FB9" w:rsidRPr="003F6FB9" w14:paraId="498C5014" w14:textId="77777777" w:rsidTr="000704B1">
        <w:trPr>
          <w:trHeight w:val="144"/>
        </w:trPr>
        <w:tc>
          <w:tcPr>
            <w:tcW w:w="9838" w:type="dxa"/>
            <w:gridSpan w:val="11"/>
            <w:shd w:val="clear" w:color="auto" w:fill="auto"/>
          </w:tcPr>
          <w:p w14:paraId="76843904" w14:textId="77777777" w:rsidR="00181ED9" w:rsidRPr="003F6FB9" w:rsidRDefault="000D7F82" w:rsidP="00A50138">
            <w:pPr>
              <w:rPr>
                <w:b/>
                <w:lang w:val="ro-RO"/>
              </w:rPr>
            </w:pPr>
            <w:r w:rsidRPr="003F6FB9">
              <w:rPr>
                <w:b/>
                <w:lang w:val="ro-RO"/>
              </w:rPr>
              <w:t>Secțiunea</w:t>
            </w:r>
            <w:r w:rsidR="00560C0B" w:rsidRPr="003F6FB9">
              <w:rPr>
                <w:b/>
                <w:lang w:val="ro-RO"/>
              </w:rPr>
              <w:t xml:space="preserve"> a 2-a: Motivul emiterii actului normativ</w:t>
            </w:r>
          </w:p>
        </w:tc>
      </w:tr>
      <w:tr w:rsidR="003F6FB9" w:rsidRPr="003F6FB9" w14:paraId="58BA1F3C" w14:textId="77777777" w:rsidTr="000704B1">
        <w:trPr>
          <w:gridAfter w:val="2"/>
          <w:wAfter w:w="29" w:type="dxa"/>
          <w:trHeight w:val="60"/>
        </w:trPr>
        <w:tc>
          <w:tcPr>
            <w:tcW w:w="2024" w:type="dxa"/>
            <w:shd w:val="clear" w:color="auto" w:fill="auto"/>
          </w:tcPr>
          <w:p w14:paraId="26E8F266" w14:textId="77777777" w:rsidR="00F33637" w:rsidRPr="003F6FB9" w:rsidRDefault="00F33637" w:rsidP="00A50138">
            <w:pPr>
              <w:jc w:val="both"/>
              <w:rPr>
                <w:lang w:val="ro-RO"/>
              </w:rPr>
            </w:pPr>
            <w:r w:rsidRPr="003F6FB9">
              <w:rPr>
                <w:lang w:val="ro-RO"/>
              </w:rPr>
              <w:t xml:space="preserve">1. Descrierea </w:t>
            </w:r>
            <w:r w:rsidR="00F60939" w:rsidRPr="003F6FB9">
              <w:rPr>
                <w:lang w:val="ro-RO"/>
              </w:rPr>
              <w:t>situației</w:t>
            </w:r>
            <w:r w:rsidRPr="003F6FB9">
              <w:rPr>
                <w:lang w:val="ro-RO"/>
              </w:rPr>
              <w:t xml:space="preserve"> actuale</w:t>
            </w:r>
          </w:p>
        </w:tc>
        <w:tc>
          <w:tcPr>
            <w:tcW w:w="7785" w:type="dxa"/>
            <w:gridSpan w:val="8"/>
            <w:shd w:val="clear" w:color="auto" w:fill="auto"/>
          </w:tcPr>
          <w:p w14:paraId="51A7F271" w14:textId="77777777" w:rsidR="007B7A18" w:rsidRPr="003F6FB9" w:rsidRDefault="002A47CD" w:rsidP="00187F25">
            <w:pPr>
              <w:pStyle w:val="Heading1"/>
              <w:spacing w:before="0" w:after="0"/>
              <w:jc w:val="both"/>
              <w:rPr>
                <w:rFonts w:ascii="Times New Roman" w:hAnsi="Times New Roman"/>
                <w:b w:val="0"/>
                <w:bCs w:val="0"/>
                <w:kern w:val="0"/>
                <w:sz w:val="24"/>
                <w:szCs w:val="24"/>
                <w:lang w:val="ro-RO"/>
              </w:rPr>
            </w:pPr>
            <w:r w:rsidRPr="003F6FB9">
              <w:rPr>
                <w:rFonts w:ascii="Times New Roman" w:hAnsi="Times New Roman"/>
                <w:b w:val="0"/>
                <w:bCs w:val="0"/>
                <w:kern w:val="0"/>
                <w:sz w:val="24"/>
                <w:szCs w:val="24"/>
                <w:lang w:val="ro-RO"/>
              </w:rPr>
              <w:t xml:space="preserve">Ministerul Fondurilor Europene </w:t>
            </w:r>
            <w:r w:rsidR="007B7A18" w:rsidRPr="003F6FB9">
              <w:rPr>
                <w:rFonts w:ascii="Times New Roman" w:hAnsi="Times New Roman"/>
                <w:b w:val="0"/>
                <w:bCs w:val="0"/>
                <w:kern w:val="0"/>
                <w:sz w:val="24"/>
                <w:szCs w:val="24"/>
                <w:lang w:val="ro-RO"/>
              </w:rPr>
              <w:t xml:space="preserve">a fost </w:t>
            </w:r>
            <w:r w:rsidR="00F60939" w:rsidRPr="003F6FB9">
              <w:rPr>
                <w:rFonts w:ascii="Times New Roman" w:hAnsi="Times New Roman"/>
                <w:b w:val="0"/>
                <w:bCs w:val="0"/>
                <w:kern w:val="0"/>
                <w:sz w:val="24"/>
                <w:szCs w:val="24"/>
                <w:lang w:val="ro-RO"/>
              </w:rPr>
              <w:t>înființat</w:t>
            </w:r>
            <w:r w:rsidR="007B7A18" w:rsidRPr="003F6FB9">
              <w:rPr>
                <w:rFonts w:ascii="Times New Roman" w:hAnsi="Times New Roman"/>
                <w:b w:val="0"/>
                <w:bCs w:val="0"/>
                <w:kern w:val="0"/>
                <w:sz w:val="24"/>
                <w:szCs w:val="24"/>
                <w:lang w:val="ro-RO"/>
              </w:rPr>
              <w:t xml:space="preserve"> prin preluarea structurilor de specialitate și activităților din domeniul fondurilor europene de la Ministerul Dezvoltării Regionale, </w:t>
            </w:r>
            <w:r w:rsidR="00F60939" w:rsidRPr="003F6FB9">
              <w:rPr>
                <w:rFonts w:ascii="Times New Roman" w:hAnsi="Times New Roman"/>
                <w:b w:val="0"/>
                <w:bCs w:val="0"/>
                <w:kern w:val="0"/>
                <w:sz w:val="24"/>
                <w:szCs w:val="24"/>
                <w:lang w:val="ro-RO"/>
              </w:rPr>
              <w:t>Administrației</w:t>
            </w:r>
            <w:r w:rsidR="007B7A18" w:rsidRPr="003F6FB9">
              <w:rPr>
                <w:rFonts w:ascii="Times New Roman" w:hAnsi="Times New Roman"/>
                <w:b w:val="0"/>
                <w:bCs w:val="0"/>
                <w:kern w:val="0"/>
                <w:sz w:val="24"/>
                <w:szCs w:val="24"/>
                <w:lang w:val="ro-RO"/>
              </w:rPr>
              <w:t xml:space="preserve"> Publice și Fondurilor Europene prevăzute de actul normativ, a posturilor și personalului aferent acestora, a personalului încadrat la structurile suport</w:t>
            </w:r>
            <w:r w:rsidR="00600972" w:rsidRPr="003F6FB9">
              <w:rPr>
                <w:rFonts w:ascii="Times New Roman" w:hAnsi="Times New Roman"/>
                <w:b w:val="0"/>
                <w:bCs w:val="0"/>
                <w:kern w:val="0"/>
                <w:sz w:val="24"/>
                <w:szCs w:val="24"/>
                <w:lang w:val="ro-RO"/>
              </w:rPr>
              <w:t>,</w:t>
            </w:r>
            <w:r w:rsidR="009D495A" w:rsidRPr="003F6FB9">
              <w:rPr>
                <w:rFonts w:ascii="Times New Roman" w:hAnsi="Times New Roman"/>
                <w:b w:val="0"/>
                <w:bCs w:val="0"/>
                <w:kern w:val="0"/>
                <w:sz w:val="24"/>
                <w:szCs w:val="24"/>
                <w:lang w:val="ro-RO"/>
              </w:rPr>
              <w:t xml:space="preserve"> potrivit art. 12 alin. (1) din Ordonanța de urgență a Guvernului nr.</w:t>
            </w:r>
            <w:r w:rsidR="00B9609E" w:rsidRPr="003F6FB9">
              <w:rPr>
                <w:rFonts w:ascii="Times New Roman" w:hAnsi="Times New Roman"/>
                <w:b w:val="0"/>
                <w:bCs w:val="0"/>
                <w:kern w:val="0"/>
                <w:sz w:val="24"/>
                <w:szCs w:val="24"/>
                <w:lang w:val="ro-RO"/>
              </w:rPr>
              <w:t xml:space="preserve"> </w:t>
            </w:r>
            <w:r w:rsidR="002E599B">
              <w:rPr>
                <w:rFonts w:ascii="Times New Roman" w:hAnsi="Times New Roman"/>
                <w:b w:val="0"/>
                <w:bCs w:val="0"/>
                <w:kern w:val="0"/>
                <w:sz w:val="24"/>
                <w:szCs w:val="24"/>
                <w:lang w:val="ro-RO"/>
              </w:rPr>
              <w:t>1/2018</w:t>
            </w:r>
            <w:r w:rsidR="009D495A" w:rsidRPr="003F6FB9">
              <w:rPr>
                <w:rFonts w:ascii="Times New Roman" w:hAnsi="Times New Roman"/>
                <w:b w:val="0"/>
                <w:bCs w:val="0"/>
                <w:kern w:val="0"/>
                <w:sz w:val="24"/>
                <w:szCs w:val="24"/>
                <w:lang w:val="ro-RO"/>
              </w:rPr>
              <w:t xml:space="preserve"> pentru stabilirea uno</w:t>
            </w:r>
            <w:r w:rsidR="004717DE" w:rsidRPr="003F6FB9">
              <w:rPr>
                <w:rFonts w:ascii="Times New Roman" w:hAnsi="Times New Roman"/>
                <w:b w:val="0"/>
                <w:bCs w:val="0"/>
                <w:kern w:val="0"/>
                <w:sz w:val="24"/>
                <w:szCs w:val="24"/>
                <w:lang w:val="ro-RO"/>
              </w:rPr>
              <w:t>r masuri in domeniul administrației publice centrale ș</w:t>
            </w:r>
            <w:r w:rsidR="009D495A" w:rsidRPr="003F6FB9">
              <w:rPr>
                <w:rFonts w:ascii="Times New Roman" w:hAnsi="Times New Roman"/>
                <w:b w:val="0"/>
                <w:bCs w:val="0"/>
                <w:kern w:val="0"/>
                <w:sz w:val="24"/>
                <w:szCs w:val="24"/>
                <w:lang w:val="ro-RO"/>
              </w:rPr>
              <w:t>i pentru</w:t>
            </w:r>
            <w:r w:rsidR="004717DE" w:rsidRPr="003F6FB9">
              <w:rPr>
                <w:rFonts w:ascii="Times New Roman" w:hAnsi="Times New Roman"/>
                <w:b w:val="0"/>
                <w:bCs w:val="0"/>
                <w:kern w:val="0"/>
                <w:sz w:val="24"/>
                <w:szCs w:val="24"/>
                <w:lang w:val="ro-RO"/>
              </w:rPr>
              <w:t xml:space="preserve"> modificarea ș</w:t>
            </w:r>
            <w:r w:rsidR="009D495A" w:rsidRPr="003F6FB9">
              <w:rPr>
                <w:rFonts w:ascii="Times New Roman" w:hAnsi="Times New Roman"/>
                <w:b w:val="0"/>
                <w:bCs w:val="0"/>
                <w:kern w:val="0"/>
                <w:sz w:val="24"/>
                <w:szCs w:val="24"/>
                <w:lang w:val="ro-RO"/>
              </w:rPr>
              <w:t>i completarea unor acte normat</w:t>
            </w:r>
            <w:r w:rsidR="00730A1D" w:rsidRPr="003F6FB9">
              <w:rPr>
                <w:rFonts w:ascii="Times New Roman" w:hAnsi="Times New Roman"/>
                <w:b w:val="0"/>
                <w:bCs w:val="0"/>
                <w:kern w:val="0"/>
                <w:sz w:val="24"/>
                <w:szCs w:val="24"/>
                <w:lang w:val="ro-RO"/>
              </w:rPr>
              <w:t>ive,</w:t>
            </w:r>
            <w:r w:rsidR="00730A1D" w:rsidRPr="003F6FB9">
              <w:rPr>
                <w:lang w:val="ro-RO"/>
              </w:rPr>
              <w:t xml:space="preserve"> </w:t>
            </w:r>
            <w:r w:rsidR="00730A1D" w:rsidRPr="003F6FB9">
              <w:rPr>
                <w:rFonts w:ascii="Times New Roman" w:hAnsi="Times New Roman"/>
                <w:b w:val="0"/>
                <w:bCs w:val="0"/>
                <w:kern w:val="0"/>
                <w:sz w:val="24"/>
                <w:szCs w:val="24"/>
                <w:lang w:val="ro-RO"/>
              </w:rPr>
              <w:t xml:space="preserve">publicată în Monitorul Oficial nr. 12 din 5 ianuarie 2017, aprobată cu modificări și completări prin Legea nr. 129/2017, cu </w:t>
            </w:r>
            <w:r w:rsidR="004717DE" w:rsidRPr="003F6FB9">
              <w:rPr>
                <w:rFonts w:ascii="Times New Roman" w:hAnsi="Times New Roman"/>
                <w:b w:val="0"/>
                <w:bCs w:val="0"/>
                <w:kern w:val="0"/>
                <w:sz w:val="24"/>
                <w:szCs w:val="24"/>
                <w:lang w:val="ro-RO"/>
              </w:rPr>
              <w:t>modificările ș</w:t>
            </w:r>
            <w:r w:rsidR="00730A1D" w:rsidRPr="003F6FB9">
              <w:rPr>
                <w:rFonts w:ascii="Times New Roman" w:hAnsi="Times New Roman"/>
                <w:b w:val="0"/>
                <w:bCs w:val="0"/>
                <w:kern w:val="0"/>
                <w:sz w:val="24"/>
                <w:szCs w:val="24"/>
                <w:lang w:val="ro-RO"/>
              </w:rPr>
              <w:t>i completă</w:t>
            </w:r>
            <w:r w:rsidR="009D495A" w:rsidRPr="003F6FB9">
              <w:rPr>
                <w:rFonts w:ascii="Times New Roman" w:hAnsi="Times New Roman"/>
                <w:b w:val="0"/>
                <w:bCs w:val="0"/>
                <w:kern w:val="0"/>
                <w:sz w:val="24"/>
                <w:szCs w:val="24"/>
                <w:lang w:val="ro-RO"/>
              </w:rPr>
              <w:t xml:space="preserve">rile ulterioare, </w:t>
            </w:r>
            <w:r w:rsidR="007B7A18" w:rsidRPr="003F6FB9">
              <w:rPr>
                <w:rFonts w:ascii="Times New Roman" w:hAnsi="Times New Roman"/>
                <w:b w:val="0"/>
                <w:bCs w:val="0"/>
                <w:kern w:val="0"/>
                <w:sz w:val="24"/>
                <w:szCs w:val="24"/>
                <w:lang w:val="ro-RO"/>
              </w:rPr>
              <w:t>precum și a activității și personalului Organismului Intermediar pentru POCU din cadrul Ministerului Muncii și Justiției Sociale.</w:t>
            </w:r>
          </w:p>
          <w:p w14:paraId="330CCC84" w14:textId="77777777" w:rsidR="00D65361" w:rsidRPr="003F6FB9" w:rsidRDefault="00B9609E" w:rsidP="00187F25">
            <w:pPr>
              <w:autoSpaceDE w:val="0"/>
              <w:autoSpaceDN w:val="0"/>
              <w:adjustRightInd w:val="0"/>
              <w:jc w:val="both"/>
              <w:rPr>
                <w:shd w:val="clear" w:color="auto" w:fill="FFFFFF"/>
                <w:lang w:val="ro-RO"/>
              </w:rPr>
            </w:pPr>
            <w:r w:rsidRPr="003F6FB9">
              <w:rPr>
                <w:shd w:val="clear" w:color="auto" w:fill="FFFFFF"/>
                <w:lang w:val="ro-RO"/>
              </w:rPr>
              <w:t xml:space="preserve">Potrivit art. 4 </w:t>
            </w:r>
            <w:r w:rsidR="00883A10" w:rsidRPr="003F6FB9">
              <w:rPr>
                <w:shd w:val="clear" w:color="auto" w:fill="FFFFFF"/>
                <w:lang w:val="ro-RO"/>
              </w:rPr>
              <w:t>din Hotărârea Guvernului nr.</w:t>
            </w:r>
            <w:r w:rsidRPr="003F6FB9">
              <w:rPr>
                <w:shd w:val="clear" w:color="auto" w:fill="FFFFFF"/>
                <w:lang w:val="ro-RO"/>
              </w:rPr>
              <w:t xml:space="preserve"> </w:t>
            </w:r>
            <w:r w:rsidR="00883A10" w:rsidRPr="003F6FB9">
              <w:rPr>
                <w:shd w:val="clear" w:color="auto" w:fill="FFFFFF"/>
                <w:lang w:val="ro-RO"/>
              </w:rPr>
              <w:t>52/2018</w:t>
            </w:r>
            <w:r w:rsidRPr="003F6FB9">
              <w:rPr>
                <w:shd w:val="clear" w:color="auto" w:fill="FFFFFF"/>
                <w:lang w:val="ro-RO"/>
              </w:rPr>
              <w:t xml:space="preserve"> </w:t>
            </w:r>
            <w:r w:rsidR="006E07E3" w:rsidRPr="003F6FB9">
              <w:rPr>
                <w:lang w:val="ro-RO"/>
              </w:rPr>
              <w:t xml:space="preserve">privind organizarea şi funcţionarea Ministerului Fondurilor Europene, </w:t>
            </w:r>
            <w:r w:rsidR="00222AD7" w:rsidRPr="003F6FB9">
              <w:rPr>
                <w:shd w:val="clear" w:color="auto" w:fill="FFFFFF"/>
                <w:lang w:val="ro-RO"/>
              </w:rPr>
              <w:t>cu modificările ulterioare;</w:t>
            </w:r>
            <w:r w:rsidRPr="003F6FB9">
              <w:rPr>
                <w:shd w:val="clear" w:color="auto" w:fill="FFFFFF"/>
                <w:lang w:val="ro-RO"/>
              </w:rPr>
              <w:t xml:space="preserve"> </w:t>
            </w:r>
          </w:p>
          <w:p w14:paraId="0D0EBA46" w14:textId="77777777" w:rsidR="00A50138"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t xml:space="preserve">- </w:t>
            </w:r>
            <w:r w:rsidR="00883A10" w:rsidRPr="003F6FB9">
              <w:rPr>
                <w:shd w:val="clear" w:color="auto" w:fill="FFFFFF"/>
                <w:lang w:val="ro-RO"/>
              </w:rPr>
              <w:t>Ministerul Fondurilor Europene exercită funcţiile autorităţii de management şi îndeplineşte atribuţiile aferente acesteia, pentru: Programul operaţional sectorial „Creşterea competitivităţii economice“, Programul operaţional „Competitivitate“, Programul operaţional sectorial „Dezvoltarea resurselor umane“, Programul operaţional „Capital uman“, Programul operaţional „Ajutorarea persoanelor defavorizate“, Programul operaţional „Infrastructura mare“ 2014-2020, Programul operaţional sectorial „Transport“ 2007-2013, Programul operaţional sectorial „Mediu“ 2007-2013 şi Programul operaţional „Asistenţă tehnică“ 2007-201</w:t>
            </w:r>
            <w:r w:rsidR="008F5D6D" w:rsidRPr="003F6FB9">
              <w:rPr>
                <w:shd w:val="clear" w:color="auto" w:fill="FFFFFF"/>
                <w:lang w:val="ro-RO"/>
              </w:rPr>
              <w:t>3 şi 2014-2020, Programul ISPA</w:t>
            </w:r>
            <w:r w:rsidR="00883A10" w:rsidRPr="003F6FB9">
              <w:rPr>
                <w:shd w:val="clear" w:color="auto" w:fill="FFFFFF"/>
                <w:lang w:val="ro-RO"/>
              </w:rPr>
              <w:t>“.</w:t>
            </w:r>
          </w:p>
          <w:p w14:paraId="090CCC80" w14:textId="77777777" w:rsidR="00B13E17"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t>- Ministerul Fondurilor Europene îndeplineşte funcţia de operator de program potrivit prevederilor anexei B la Memorandumul de înţelegere privind implementarea Mecanismului financiar norvegian 2009-2014 şi ale anexei B la Memorandumul de înţelegere privind implementarea Mecanismului financiar al Spaţiului Economic European 2009-2014.</w:t>
            </w:r>
          </w:p>
          <w:p w14:paraId="4B0DFF66" w14:textId="77777777" w:rsidR="00B13E17"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t>- Ministerul Fondurilor Europene îndeplineşte funcţia de punct naţional de contact potrivit Memorandumului de înţelegere pentru implementarea Mecanismului financiar al Spaţiului Economic European 2004-2009, a Memorandumului de înţelegere pentru Programul de cooperare norvegian pentru creştere economică şi dezvoltare durabilă 2004-2009, potrivit Memorandumului de înţelegere privind implementarea Mecanismului financiar al Spaţiului Economic European 2009-2014 şi a Memorandumului de înţelegere privind implementarea Mecanismului financiar norvegian 2009-2014, precum şi a Memorandumului de înţelegere privind implementarea Mecanismului financiar al Spaţiului Economic European 2014-2021 şi a Memorandumului de înţelegere privind implementarea Mecanismului financiar norvegian 2014-2021 şi pentru programele de înfrăţire instituţională şi de asistenţă tehnică cu statele care beneficiază de finanţări nerambursab</w:t>
            </w:r>
            <w:r w:rsidR="007E5247" w:rsidRPr="003F6FB9">
              <w:rPr>
                <w:shd w:val="clear" w:color="auto" w:fill="FFFFFF"/>
                <w:lang w:val="ro-RO"/>
              </w:rPr>
              <w:t>ile din partea Uniunii Europene</w:t>
            </w:r>
            <w:r w:rsidRPr="003F6FB9">
              <w:rPr>
                <w:shd w:val="clear" w:color="auto" w:fill="FFFFFF"/>
                <w:lang w:val="ro-RO"/>
              </w:rPr>
              <w:t xml:space="preserve"> şi îndeplineşte atribuţiile aferente Punctului de contact pentru implementarea Convenţiei privind drepturile persoanelor cu dizabilităţi.</w:t>
            </w:r>
          </w:p>
          <w:p w14:paraId="730BCF08" w14:textId="77777777" w:rsidR="00B13E17"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t>- Ministerul Fondurilor Europene îndeplineşte funcţia de autoritate administrativă de înfrăţire instituţională, responsabilă cu managementul administrativ şi financiar al proiectelor de înfrăţire instituţională în care România are rol de donator de asistenţă tehnică.</w:t>
            </w:r>
          </w:p>
          <w:p w14:paraId="27126416" w14:textId="77777777" w:rsidR="00B13E17"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lastRenderedPageBreak/>
              <w:t>- Ministerul Fondurilor Europene îndeplineşte funcţia de autoritate de plată pentru Programul de cooperare elveţiano-român şi organism intermediar pentru aria de concentrare tematica 6 şi pentru asistenţa prin intermediul Facilităţii de pregătire a Proiectului pentru Programul de cooperare elveţiano-român.</w:t>
            </w:r>
          </w:p>
          <w:p w14:paraId="07967557" w14:textId="77777777" w:rsidR="00B13E17"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t xml:space="preserve">- Ministerul Fondurilor Europene îndeplineşte funcţia de autoritate delegată în vederea gestionării asistenţei financiare nerambursabile acordate României prin Fondul frontierelor externe şi Fondul pentru Securitate Internă 2014-2020. </w:t>
            </w:r>
          </w:p>
          <w:p w14:paraId="322039D0" w14:textId="77777777" w:rsidR="00B13E17"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t>- Ministerul Fondurilor Europene îndeplineşte funcţia de autoritate de contractare şi plată în vederea gestionării asistenţei financiare nerambursabile acordate României prin Facilitatea Schengen.</w:t>
            </w:r>
          </w:p>
          <w:p w14:paraId="1956A4AD" w14:textId="77777777" w:rsidR="00B13E17"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t>- În cadrul Ministerului Fondurilor Europene îşi desfăşoară activitatea agenţiile de implementare pentru programele PHARE şi Facilitatea de tranziţie conform memorandumurilor de finanţare.</w:t>
            </w:r>
          </w:p>
          <w:p w14:paraId="2BF83899" w14:textId="77777777" w:rsidR="00B13E17"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t xml:space="preserve">- Ministerul Fondurilor Europene îndeplineşte atribuţia de organism intermediar pentru implementarea </w:t>
            </w:r>
            <w:r w:rsidR="001B1AF6" w:rsidRPr="003F6FB9">
              <w:rPr>
                <w:shd w:val="clear" w:color="auto" w:fill="FFFFFF"/>
                <w:lang w:val="ro-RO"/>
              </w:rPr>
              <w:t>unor programe</w:t>
            </w:r>
            <w:r w:rsidRPr="003F6FB9">
              <w:rPr>
                <w:shd w:val="clear" w:color="auto" w:fill="FFFFFF"/>
                <w:lang w:val="ro-RO"/>
              </w:rPr>
              <w:t xml:space="preserve"> finanţate din ins</w:t>
            </w:r>
            <w:r w:rsidR="001B1AF6" w:rsidRPr="003F6FB9">
              <w:rPr>
                <w:shd w:val="clear" w:color="auto" w:fill="FFFFFF"/>
                <w:lang w:val="ro-RO"/>
              </w:rPr>
              <w:t xml:space="preserve">trumente structurale 2007-2013 si </w:t>
            </w:r>
            <w:r w:rsidRPr="003F6FB9">
              <w:rPr>
                <w:shd w:val="clear" w:color="auto" w:fill="FFFFFF"/>
                <w:lang w:val="ro-RO"/>
              </w:rPr>
              <w:t>fonduri europene structurale şi de investiţii 2014-2020, pe care le gestionează potrivit alin. (1), prin unităţile din subordine.</w:t>
            </w:r>
          </w:p>
          <w:p w14:paraId="6C9FFE73" w14:textId="77777777" w:rsidR="00B9609E" w:rsidRPr="003F6FB9" w:rsidRDefault="00B13E17" w:rsidP="00187F25">
            <w:pPr>
              <w:autoSpaceDE w:val="0"/>
              <w:autoSpaceDN w:val="0"/>
              <w:adjustRightInd w:val="0"/>
              <w:jc w:val="both"/>
              <w:rPr>
                <w:shd w:val="clear" w:color="auto" w:fill="FFFFFF"/>
                <w:lang w:val="ro-RO"/>
              </w:rPr>
            </w:pPr>
            <w:r w:rsidRPr="003F6FB9">
              <w:rPr>
                <w:shd w:val="clear" w:color="auto" w:fill="FFFFFF"/>
                <w:lang w:val="ro-RO"/>
              </w:rPr>
              <w:t>- Ministerul Fondurilor Europene îndeplineşte atribuţia de punct naţional de contact pentru romi responsabil cu monitorizarea şi evaluarea implementării Strategiei Guvernului României de incluziune a cetăţenilor români aparţinând minorităţii rome pentru perioada 2015-2020, aprobată prin Hotărârea Guvernului nr. 18/2015, cu modificările ulterioare.</w:t>
            </w:r>
          </w:p>
          <w:p w14:paraId="50F17CCF" w14:textId="77777777" w:rsidR="00B9609E" w:rsidRPr="003F6FB9" w:rsidRDefault="004717DE" w:rsidP="00187F25">
            <w:pPr>
              <w:autoSpaceDE w:val="0"/>
              <w:autoSpaceDN w:val="0"/>
              <w:adjustRightInd w:val="0"/>
              <w:jc w:val="both"/>
              <w:rPr>
                <w:shd w:val="clear" w:color="auto" w:fill="FFFFFF"/>
                <w:lang w:val="ro-RO"/>
              </w:rPr>
            </w:pPr>
            <w:r w:rsidRPr="003F6FB9">
              <w:rPr>
                <w:shd w:val="clear" w:color="auto" w:fill="FFFFFF"/>
                <w:lang w:val="ro-RO"/>
              </w:rPr>
              <w:t>Potrivit art. 15 alin. (1</w:t>
            </w:r>
            <w:r w:rsidR="00B9609E" w:rsidRPr="003F6FB9">
              <w:rPr>
                <w:shd w:val="clear" w:color="auto" w:fill="FFFFFF"/>
                <w:lang w:val="ro-RO"/>
              </w:rPr>
              <w:t>) din Hotărârea Guvernului nr. 52/2018,</w:t>
            </w:r>
            <w:r w:rsidR="00B9609E" w:rsidRPr="003F6FB9">
              <w:rPr>
                <w:lang w:val="ro-RO"/>
              </w:rPr>
              <w:t xml:space="preserve"> </w:t>
            </w:r>
            <w:r w:rsidR="00B9609E" w:rsidRPr="003F6FB9">
              <w:rPr>
                <w:shd w:val="clear" w:color="auto" w:fill="FFFFFF"/>
                <w:lang w:val="ro-RO"/>
              </w:rPr>
              <w:t xml:space="preserve">cu modificările ulterioare, </w:t>
            </w:r>
            <w:r w:rsidR="00B13E17" w:rsidRPr="003F6FB9">
              <w:rPr>
                <w:shd w:val="clear" w:color="auto" w:fill="FFFFFF"/>
                <w:lang w:val="ro-RO"/>
              </w:rPr>
              <w:t>m</w:t>
            </w:r>
            <w:r w:rsidRPr="003F6FB9">
              <w:rPr>
                <w:shd w:val="clear" w:color="auto" w:fill="FFFFFF"/>
                <w:lang w:val="ro-RO"/>
              </w:rPr>
              <w:t>inistrul fondurilor europene es</w:t>
            </w:r>
            <w:r w:rsidR="008670F1" w:rsidRPr="003F6FB9">
              <w:rPr>
                <w:shd w:val="clear" w:color="auto" w:fill="FFFFFF"/>
                <w:lang w:val="ro-RO"/>
              </w:rPr>
              <w:t>te ajutat în activitatea sa de 4</w:t>
            </w:r>
            <w:r w:rsidRPr="003F6FB9">
              <w:rPr>
                <w:shd w:val="clear" w:color="auto" w:fill="FFFFFF"/>
                <w:lang w:val="ro-RO"/>
              </w:rPr>
              <w:t xml:space="preserve"> secretari de stat numiţi şi eliberaţi din funcţie prin decizii ale prim-ministrului, precum şi de secretarul general şi de 2 secretari generali adjuncţi, numiţi în condiţiile legii</w:t>
            </w:r>
            <w:r w:rsidR="00B9609E" w:rsidRPr="003F6FB9">
              <w:rPr>
                <w:shd w:val="clear" w:color="auto" w:fill="FFFFFF"/>
                <w:lang w:val="ro-RO"/>
              </w:rPr>
              <w:t>.</w:t>
            </w:r>
          </w:p>
          <w:p w14:paraId="5B4DF4ED" w14:textId="77777777" w:rsidR="00181ED9" w:rsidRPr="003F6FB9" w:rsidRDefault="00A166B3" w:rsidP="00187F25">
            <w:pPr>
              <w:autoSpaceDE w:val="0"/>
              <w:autoSpaceDN w:val="0"/>
              <w:adjustRightInd w:val="0"/>
              <w:jc w:val="both"/>
              <w:rPr>
                <w:b/>
                <w:shd w:val="clear" w:color="auto" w:fill="FFFFFF"/>
                <w:lang w:val="ro-RO"/>
              </w:rPr>
            </w:pPr>
            <w:r w:rsidRPr="003F6FB9">
              <w:rPr>
                <w:shd w:val="clear" w:color="auto" w:fill="FFFFFF"/>
                <w:lang w:val="ro-RO"/>
              </w:rPr>
              <w:t>Conform art. 17 din Hotărârea Guvernului nr. 52/2018, cu modificările ulterioare, Ministerul Fondurilor Europene are în dotare, pentru activităţi specifice desfăşurate, un număr de 50 autoturisme.</w:t>
            </w:r>
          </w:p>
        </w:tc>
      </w:tr>
      <w:tr w:rsidR="003F6FB9" w:rsidRPr="003F6FB9" w14:paraId="55A83C87" w14:textId="77777777" w:rsidTr="000704B1">
        <w:trPr>
          <w:gridAfter w:val="2"/>
          <w:wAfter w:w="29" w:type="dxa"/>
          <w:trHeight w:val="60"/>
        </w:trPr>
        <w:tc>
          <w:tcPr>
            <w:tcW w:w="2024" w:type="dxa"/>
            <w:shd w:val="clear" w:color="auto" w:fill="auto"/>
          </w:tcPr>
          <w:p w14:paraId="774D134A" w14:textId="77777777" w:rsidR="00F33637" w:rsidRPr="003F6FB9" w:rsidRDefault="00F33637" w:rsidP="00A50138">
            <w:pPr>
              <w:rPr>
                <w:lang w:val="ro-RO"/>
              </w:rPr>
            </w:pPr>
            <w:r w:rsidRPr="003F6FB9">
              <w:rPr>
                <w:lang w:val="ro-RO"/>
              </w:rPr>
              <w:lastRenderedPageBreak/>
              <w:t>2. Schimbări preconizate</w:t>
            </w:r>
          </w:p>
        </w:tc>
        <w:tc>
          <w:tcPr>
            <w:tcW w:w="7785" w:type="dxa"/>
            <w:gridSpan w:val="8"/>
            <w:shd w:val="clear" w:color="auto" w:fill="auto"/>
          </w:tcPr>
          <w:p w14:paraId="62E9FD8F" w14:textId="77777777" w:rsidR="0006539B" w:rsidRPr="003F6FB9" w:rsidRDefault="00EF5BE3" w:rsidP="00187F25">
            <w:pPr>
              <w:ind w:right="30"/>
              <w:jc w:val="both"/>
              <w:rPr>
                <w:rFonts w:eastAsia="Trebuchet MS"/>
                <w:lang w:val="ro-RO"/>
              </w:rPr>
            </w:pPr>
            <w:r w:rsidRPr="003F6FB9">
              <w:rPr>
                <w:rFonts w:eastAsia="Trebuchet MS"/>
                <w:lang w:val="ro-RO"/>
              </w:rPr>
              <w:t>Conform Hotărârii</w:t>
            </w:r>
            <w:r w:rsidR="00F64985" w:rsidRPr="003F6FB9">
              <w:rPr>
                <w:rFonts w:eastAsia="Trebuchet MS"/>
                <w:lang w:val="ro-RO"/>
              </w:rPr>
              <w:t xml:space="preserve"> Parlamentului României nr. 22/2019 pentru acordarea încrederii Guvernului, publicată în Monitorul Oficial al României, Partea I, nr. 888 din 4 noiembrie 2019,</w:t>
            </w:r>
            <w:r w:rsidR="0006539B" w:rsidRPr="003F6FB9">
              <w:rPr>
                <w:rFonts w:eastAsia="Trebuchet MS"/>
                <w:lang w:val="ro-RO"/>
              </w:rPr>
              <w:t xml:space="preserve"> pentru punerea în aplicare a Programului de guvernare este necesară stabilirea măsurilor care să permită îndeplinirea </w:t>
            </w:r>
            <w:r w:rsidR="00C4555F" w:rsidRPr="003F6FB9">
              <w:rPr>
                <w:rFonts w:eastAsia="Trebuchet MS"/>
                <w:lang w:val="ro-RO"/>
              </w:rPr>
              <w:t>activității</w:t>
            </w:r>
            <w:r w:rsidR="0006539B" w:rsidRPr="003F6FB9">
              <w:rPr>
                <w:rFonts w:eastAsia="Trebuchet MS"/>
                <w:lang w:val="ro-RO"/>
              </w:rPr>
              <w:t xml:space="preserve"> Guvernului </w:t>
            </w:r>
            <w:r w:rsidR="00DF3400" w:rsidRPr="003F6FB9">
              <w:rPr>
                <w:rFonts w:eastAsia="Trebuchet MS"/>
                <w:lang w:val="ro-RO"/>
              </w:rPr>
              <w:t>și</w:t>
            </w:r>
            <w:r w:rsidR="0006539B" w:rsidRPr="003F6FB9">
              <w:rPr>
                <w:rFonts w:eastAsia="Trebuchet MS"/>
                <w:lang w:val="ro-RO"/>
              </w:rPr>
              <w:t xml:space="preserve"> a ministerelor, precum și </w:t>
            </w:r>
            <w:r w:rsidR="00C4555F" w:rsidRPr="003F6FB9">
              <w:rPr>
                <w:rFonts w:eastAsia="Trebuchet MS"/>
                <w:lang w:val="ro-RO"/>
              </w:rPr>
              <w:t>creșterea</w:t>
            </w:r>
            <w:r w:rsidR="0006539B" w:rsidRPr="003F6FB9">
              <w:rPr>
                <w:rFonts w:eastAsia="Trebuchet MS"/>
                <w:lang w:val="ro-RO"/>
              </w:rPr>
              <w:t xml:space="preserve"> </w:t>
            </w:r>
            <w:r w:rsidR="00C4555F" w:rsidRPr="003F6FB9">
              <w:rPr>
                <w:rFonts w:eastAsia="Trebuchet MS"/>
                <w:lang w:val="ro-RO"/>
              </w:rPr>
              <w:t>capacității</w:t>
            </w:r>
            <w:r w:rsidR="0006539B" w:rsidRPr="003F6FB9">
              <w:rPr>
                <w:rFonts w:eastAsia="Trebuchet MS"/>
                <w:lang w:val="ro-RO"/>
              </w:rPr>
              <w:t xml:space="preserve"> </w:t>
            </w:r>
            <w:r w:rsidR="00C4555F" w:rsidRPr="003F6FB9">
              <w:rPr>
                <w:rFonts w:eastAsia="Trebuchet MS"/>
                <w:lang w:val="ro-RO"/>
              </w:rPr>
              <w:t>administrației</w:t>
            </w:r>
            <w:r w:rsidR="0006539B" w:rsidRPr="003F6FB9">
              <w:rPr>
                <w:rFonts w:eastAsia="Trebuchet MS"/>
                <w:lang w:val="ro-RO"/>
              </w:rPr>
              <w:t xml:space="preserve"> publice centrale de a implementa politici publice eficiente în mod coordonat</w:t>
            </w:r>
            <w:r w:rsidR="00DF3400" w:rsidRPr="003F6FB9">
              <w:rPr>
                <w:rFonts w:eastAsia="Trebuchet MS"/>
                <w:lang w:val="ro-RO"/>
              </w:rPr>
              <w:t xml:space="preserve"> și</w:t>
            </w:r>
            <w:r w:rsidR="0006539B" w:rsidRPr="003F6FB9">
              <w:rPr>
                <w:rFonts w:eastAsia="Trebuchet MS"/>
                <w:lang w:val="ro-RO"/>
              </w:rPr>
              <w:t xml:space="preserve"> transparent.</w:t>
            </w:r>
            <w:r w:rsidR="00D54C77" w:rsidRPr="003F6FB9">
              <w:rPr>
                <w:rFonts w:eastAsia="Trebuchet MS"/>
                <w:lang w:val="ro-RO"/>
              </w:rPr>
              <w:t xml:space="preserve"> </w:t>
            </w:r>
          </w:p>
          <w:p w14:paraId="45B14492" w14:textId="77777777" w:rsidR="0006539B" w:rsidRPr="003F6FB9" w:rsidRDefault="0006539B" w:rsidP="00187F25">
            <w:pPr>
              <w:ind w:right="30"/>
              <w:jc w:val="both"/>
              <w:rPr>
                <w:rFonts w:eastAsia="Trebuchet MS"/>
                <w:lang w:val="ro-RO"/>
              </w:rPr>
            </w:pPr>
            <w:r w:rsidRPr="003F6FB9">
              <w:rPr>
                <w:rFonts w:eastAsia="Trebuchet MS"/>
                <w:lang w:val="ro-RO"/>
              </w:rPr>
              <w:t>P</w:t>
            </w:r>
            <w:r w:rsidR="00E51B6B" w:rsidRPr="003F6FB9">
              <w:rPr>
                <w:rFonts w:eastAsia="Trebuchet MS"/>
                <w:lang w:val="ro-RO"/>
              </w:rPr>
              <w:t xml:space="preserve">rintre obiectivele </w:t>
            </w:r>
            <w:r w:rsidR="00A83D0B" w:rsidRPr="003F6FB9">
              <w:rPr>
                <w:rFonts w:eastAsia="Trebuchet MS"/>
                <w:lang w:val="ro-RO"/>
              </w:rPr>
              <w:t xml:space="preserve">și măsurile </w:t>
            </w:r>
            <w:r w:rsidRPr="003F6FB9">
              <w:rPr>
                <w:rFonts w:eastAsia="Trebuchet MS"/>
                <w:lang w:val="ro-RO"/>
              </w:rPr>
              <w:t xml:space="preserve">care </w:t>
            </w:r>
            <w:r w:rsidR="00C4555F" w:rsidRPr="003F6FB9">
              <w:rPr>
                <w:rFonts w:eastAsia="Trebuchet MS"/>
                <w:lang w:val="ro-RO"/>
              </w:rPr>
              <w:t>țintesc</w:t>
            </w:r>
            <w:r w:rsidRPr="003F6FB9">
              <w:rPr>
                <w:rFonts w:eastAsia="Trebuchet MS"/>
                <w:lang w:val="ro-RO"/>
              </w:rPr>
              <w:t xml:space="preserve"> eficientizarea </w:t>
            </w:r>
            <w:r w:rsidR="00C4555F" w:rsidRPr="003F6FB9">
              <w:rPr>
                <w:rFonts w:eastAsia="Trebuchet MS"/>
                <w:lang w:val="ro-RO"/>
              </w:rPr>
              <w:t>activității</w:t>
            </w:r>
            <w:r w:rsidRPr="003F6FB9">
              <w:rPr>
                <w:rFonts w:eastAsia="Trebuchet MS"/>
                <w:lang w:val="ro-RO"/>
              </w:rPr>
              <w:t xml:space="preserve"> Guvernului </w:t>
            </w:r>
            <w:r w:rsidR="007C6625" w:rsidRPr="003F6FB9">
              <w:rPr>
                <w:rFonts w:eastAsia="Trebuchet MS"/>
                <w:lang w:val="ro-RO"/>
              </w:rPr>
              <w:t>și</w:t>
            </w:r>
            <w:r w:rsidRPr="003F6FB9">
              <w:rPr>
                <w:rFonts w:eastAsia="Trebuchet MS"/>
                <w:lang w:val="ro-RO"/>
              </w:rPr>
              <w:t xml:space="preserve"> a </w:t>
            </w:r>
            <w:r w:rsidR="00C4555F" w:rsidRPr="003F6FB9">
              <w:rPr>
                <w:rFonts w:eastAsia="Trebuchet MS"/>
                <w:lang w:val="ro-RO"/>
              </w:rPr>
              <w:t>administrației</w:t>
            </w:r>
            <w:r w:rsidRPr="003F6FB9">
              <w:rPr>
                <w:rFonts w:eastAsia="Trebuchet MS"/>
                <w:lang w:val="ro-RO"/>
              </w:rPr>
              <w:t xml:space="preserve"> publice </w:t>
            </w:r>
            <w:r w:rsidR="00837001">
              <w:rPr>
                <w:rFonts w:eastAsia="Trebuchet MS"/>
                <w:lang w:val="ro-RO"/>
              </w:rPr>
              <w:t xml:space="preserve">se regăsește </w:t>
            </w:r>
            <w:r w:rsidR="00C4555F" w:rsidRPr="003F6FB9">
              <w:rPr>
                <w:rFonts w:eastAsia="Trebuchet MS"/>
                <w:lang w:val="ro-RO"/>
              </w:rPr>
              <w:t>creșterea</w:t>
            </w:r>
            <w:r w:rsidRPr="003F6FB9">
              <w:rPr>
                <w:rFonts w:eastAsia="Trebuchet MS"/>
                <w:lang w:val="ro-RO"/>
              </w:rPr>
              <w:t xml:space="preserve"> </w:t>
            </w:r>
            <w:r w:rsidR="00C4555F" w:rsidRPr="003F6FB9">
              <w:rPr>
                <w:rFonts w:eastAsia="Trebuchet MS"/>
                <w:lang w:val="ro-RO"/>
              </w:rPr>
              <w:t>capacității</w:t>
            </w:r>
            <w:r w:rsidRPr="003F6FB9">
              <w:rPr>
                <w:rFonts w:eastAsia="Trebuchet MS"/>
                <w:lang w:val="ro-RO"/>
              </w:rPr>
              <w:t xml:space="preserve"> </w:t>
            </w:r>
            <w:r w:rsidR="00C4555F" w:rsidRPr="003F6FB9">
              <w:rPr>
                <w:rFonts w:eastAsia="Trebuchet MS"/>
                <w:lang w:val="ro-RO"/>
              </w:rPr>
              <w:t>administrației</w:t>
            </w:r>
            <w:r w:rsidRPr="003F6FB9">
              <w:rPr>
                <w:rFonts w:eastAsia="Trebuchet MS"/>
                <w:lang w:val="ro-RO"/>
              </w:rPr>
              <w:t xml:space="preserve"> publice centrale de a </w:t>
            </w:r>
            <w:r w:rsidR="00C4555F" w:rsidRPr="003F6FB9">
              <w:rPr>
                <w:rFonts w:eastAsia="Trebuchet MS"/>
                <w:lang w:val="ro-RO"/>
              </w:rPr>
              <w:t>îmbunătăți</w:t>
            </w:r>
            <w:r w:rsidRPr="003F6FB9">
              <w:rPr>
                <w:rFonts w:eastAsia="Trebuchet MS"/>
                <w:lang w:val="ro-RO"/>
              </w:rPr>
              <w:t xml:space="preserve"> continuu procesele </w:t>
            </w:r>
            <w:r w:rsidR="00C4555F" w:rsidRPr="003F6FB9">
              <w:rPr>
                <w:rFonts w:eastAsia="Trebuchet MS"/>
                <w:lang w:val="ro-RO"/>
              </w:rPr>
              <w:t>și</w:t>
            </w:r>
            <w:r w:rsidRPr="003F6FB9">
              <w:rPr>
                <w:rFonts w:eastAsia="Trebuchet MS"/>
                <w:lang w:val="ro-RO"/>
              </w:rPr>
              <w:t xml:space="preserve"> standardele de calitate, pentru a înlesni furnizarea de servicii publice de calitate, accesibile, conform nevoilor </w:t>
            </w:r>
            <w:r w:rsidR="00C4555F" w:rsidRPr="003F6FB9">
              <w:rPr>
                <w:rFonts w:eastAsia="Trebuchet MS"/>
                <w:lang w:val="ro-RO"/>
              </w:rPr>
              <w:t>cetățenilor</w:t>
            </w:r>
            <w:r w:rsidRPr="003F6FB9">
              <w:rPr>
                <w:rFonts w:eastAsia="Trebuchet MS"/>
                <w:lang w:val="ro-RO"/>
              </w:rPr>
              <w:t xml:space="preserve">. </w:t>
            </w:r>
          </w:p>
          <w:p w14:paraId="3CA064EA" w14:textId="77777777" w:rsidR="001B32BF" w:rsidRPr="003F6FB9" w:rsidRDefault="001B32BF" w:rsidP="003F6FB9">
            <w:pPr>
              <w:ind w:right="30"/>
              <w:jc w:val="both"/>
              <w:rPr>
                <w:rFonts w:eastAsia="Trebuchet MS"/>
                <w:lang w:val="ro-RO"/>
              </w:rPr>
            </w:pPr>
            <w:r w:rsidRPr="003F6FB9">
              <w:rPr>
                <w:rFonts w:eastAsia="Trebuchet MS"/>
                <w:lang w:val="ro-RO"/>
              </w:rPr>
              <w:t>De asemenea, un obiectiv major constant al Guvernului României îl constituie  îndeplinirea obligațiilor care decurg din prevederile Tratatului de aderare a României la UE, ale celorlalte angajamente ce derivă din calitatea de stat membru, precum și din strategiile și programele naționale adoptate în contextul politicilor UE.</w:t>
            </w:r>
          </w:p>
          <w:p w14:paraId="704C309C" w14:textId="77777777" w:rsidR="001B32BF" w:rsidRPr="003F6FB9" w:rsidRDefault="001B32BF" w:rsidP="003F6FB9">
            <w:pPr>
              <w:ind w:right="30"/>
              <w:jc w:val="both"/>
              <w:rPr>
                <w:rFonts w:eastAsia="Trebuchet MS"/>
                <w:lang w:val="ro-RO"/>
              </w:rPr>
            </w:pPr>
            <w:r w:rsidRPr="003F6FB9">
              <w:rPr>
                <w:rFonts w:eastAsia="Trebuchet MS"/>
                <w:lang w:val="ro-RO"/>
              </w:rPr>
              <w:t xml:space="preserve">În acest sens, prin prezentul proiect de hotărâre, au fost introduse prevederi referitoare la participarea MFE la procesul de elaborare a politicilor şi actelor normative europene în domeniile sale de competenţă, inclusiv în ceea ce privește transpunerea și/sau crearea cadrului juridic de aplicare directă a actelor </w:t>
            </w:r>
            <w:r w:rsidRPr="003F6FB9">
              <w:rPr>
                <w:rFonts w:eastAsia="Trebuchet MS"/>
                <w:lang w:val="ro-RO"/>
              </w:rPr>
              <w:lastRenderedPageBreak/>
              <w:t>juridice obligatorii ale Uniunii, implementarea şi monitorizarea aplicării acestora.</w:t>
            </w:r>
          </w:p>
          <w:p w14:paraId="35F1B514" w14:textId="77777777" w:rsidR="001B32BF" w:rsidRPr="003F6FB9" w:rsidRDefault="001B32BF" w:rsidP="003F6FB9">
            <w:pPr>
              <w:ind w:right="30"/>
              <w:jc w:val="both"/>
              <w:rPr>
                <w:rFonts w:eastAsia="Trebuchet MS"/>
                <w:lang w:val="ro-RO"/>
              </w:rPr>
            </w:pPr>
            <w:r w:rsidRPr="003F6FB9">
              <w:rPr>
                <w:rFonts w:eastAsia="Trebuchet MS"/>
                <w:lang w:val="ro-RO"/>
              </w:rPr>
              <w:t>Au fost introduse şi dispoziţii cu privire la încheierea de tratate internaționale la nivel departamental, inițierea demersurilor necesare încheierii tratatelor la nivel de stat sau de guvern în domeniile de responsabilitate şi încheierea documentelor de cooperare internațională cu autorități sau organizații internaționale.</w:t>
            </w:r>
          </w:p>
          <w:p w14:paraId="14BC8308" w14:textId="77777777" w:rsidR="00B258D8" w:rsidRPr="003F6FB9" w:rsidRDefault="00B258D8" w:rsidP="00187F25">
            <w:pPr>
              <w:ind w:right="30"/>
              <w:jc w:val="both"/>
              <w:rPr>
                <w:rFonts w:eastAsia="Trebuchet MS"/>
                <w:lang w:val="ro-RO"/>
              </w:rPr>
            </w:pPr>
            <w:r w:rsidRPr="003F6FB9">
              <w:rPr>
                <w:rFonts w:eastAsia="Trebuchet MS"/>
                <w:lang w:val="ro-RO"/>
              </w:rPr>
              <w:t>De asemenea Comisia Europeană a emis reglementări comune pentru șapte fonduri cu gestiune partajată pentru a reduce fragmentarea utilizării resurselor financiare puse la dispoziția statelor membre din bugetul Uniunii Europene. Totodată, propunerea de regulament comun vizează îmbunătățirea coordonării și armonizării implementării fondurilor care furnizează contribuții în temeiul politicii de coeziune, și anume Fondul european de dezvoltare regională (FEDR), Fondul social european (FSE) și Fondul de coeziune, cu fondul pentru sectorul maritim și al pescuitului, respectiv Fondul european pentru pescuit și afaceri maritime (FEPAM).</w:t>
            </w:r>
          </w:p>
          <w:p w14:paraId="1EFB7751" w14:textId="77777777" w:rsidR="00B258D8" w:rsidRPr="003F6FB9" w:rsidRDefault="00B258D8" w:rsidP="00B258D8">
            <w:pPr>
              <w:spacing w:after="120"/>
              <w:ind w:right="1"/>
              <w:jc w:val="both"/>
              <w:rPr>
                <w:rFonts w:eastAsia="Trebuchet MS"/>
                <w:lang w:val="ro-RO"/>
              </w:rPr>
            </w:pPr>
            <w:r w:rsidRPr="003F6FB9">
              <w:rPr>
                <w:rFonts w:eastAsia="Trebuchet MS"/>
                <w:lang w:val="ro-RO"/>
              </w:rPr>
              <w:t xml:space="preserve">În conformitate cu principiul și normele gestiunii partajate, statele membre au responsabilitatea principală pentru managementul și controlul asistenţei financiare nerambursabile din partea Uniunii, iar pachetul legislativ promovat în acest sens pentru implementarea fondurilor europene 2021-2027 aflate în gestiune partajată, cuprinde o serie de reglementări care impun statelor membre acțiuni de ordin administrativ şi organizatoric privind stabilirea cadrului instituțional, sarcinile și responsabilitățile diferitelor organisme din cadrul sistemului de management și control aferent acestor fonduri. </w:t>
            </w:r>
          </w:p>
          <w:p w14:paraId="301D14C0" w14:textId="77777777" w:rsidR="00B258D8" w:rsidRPr="003F6FB9" w:rsidRDefault="00612836" w:rsidP="00187F25">
            <w:pPr>
              <w:ind w:right="30"/>
              <w:jc w:val="both"/>
              <w:rPr>
                <w:rFonts w:eastAsia="Trebuchet MS"/>
                <w:lang w:val="ro-RO"/>
              </w:rPr>
            </w:pPr>
            <w:r w:rsidRPr="003F6FB9">
              <w:rPr>
                <w:rFonts w:eastAsia="Trebuchet MS"/>
                <w:lang w:val="ro-RO"/>
              </w:rPr>
              <w:t>Având în vedere calitatea Minis</w:t>
            </w:r>
            <w:r w:rsidR="00C0726F" w:rsidRPr="003F6FB9">
              <w:rPr>
                <w:rFonts w:eastAsia="Trebuchet MS"/>
                <w:lang w:val="ro-RO"/>
              </w:rPr>
              <w:t>terului Fondurilor Europene</w:t>
            </w:r>
            <w:r w:rsidRPr="003F6FB9">
              <w:rPr>
                <w:rFonts w:eastAsia="Trebuchet MS"/>
                <w:lang w:val="ro-RO"/>
              </w:rPr>
              <w:t xml:space="preserve"> de instituție publică centrală responsabilă pentru coordonarea asistenței financiare nerambursabile acordate României de Uniunea Europeană pentru perioada de programare financiară 2021-2027, elaborării Strategiei naționale privind investițiile naționale sprijinite prin fonduri europene și a documentelor naționale de programare a fondurilor europene 2021-2027, prin prezentul proiect de act </w:t>
            </w:r>
            <w:r w:rsidR="00C0726F" w:rsidRPr="003F6FB9">
              <w:rPr>
                <w:rFonts w:eastAsia="Trebuchet MS"/>
                <w:lang w:val="ro-RO"/>
              </w:rPr>
              <w:t>normativ se are in vedere</w:t>
            </w:r>
            <w:r w:rsidR="00B66293" w:rsidRPr="003F6FB9">
              <w:rPr>
                <w:rFonts w:eastAsia="Trebuchet MS"/>
                <w:lang w:val="ro-RO"/>
              </w:rPr>
              <w:t xml:space="preserve"> crearea unei</w:t>
            </w:r>
            <w:r w:rsidRPr="003F6FB9">
              <w:rPr>
                <w:rFonts w:eastAsia="Trebuchet MS"/>
                <w:lang w:val="ro-RO"/>
              </w:rPr>
              <w:t xml:space="preserve"> structuri organizatorice </w:t>
            </w:r>
          </w:p>
          <w:p w14:paraId="66B1D7AC" w14:textId="77777777" w:rsidR="00B66293" w:rsidRPr="003F6FB9" w:rsidRDefault="00612836" w:rsidP="00AB79F0">
            <w:pPr>
              <w:ind w:right="30"/>
              <w:jc w:val="both"/>
              <w:rPr>
                <w:rFonts w:eastAsia="Trebuchet MS"/>
                <w:lang w:val="ro-RO"/>
              </w:rPr>
            </w:pPr>
            <w:r w:rsidRPr="003F6FB9">
              <w:rPr>
                <w:rFonts w:eastAsia="Trebuchet MS"/>
                <w:lang w:val="ro-RO"/>
              </w:rPr>
              <w:t>care sa asigure tranzitia de la perioada de programare financiara 2014-2020</w:t>
            </w:r>
            <w:r w:rsidR="00AB79F0" w:rsidRPr="003F6FB9">
              <w:rPr>
                <w:rFonts w:eastAsia="Trebuchet MS"/>
                <w:lang w:val="ro-RO"/>
              </w:rPr>
              <w:t xml:space="preserve"> </w:t>
            </w:r>
            <w:r w:rsidR="00B66293" w:rsidRPr="003F6FB9">
              <w:rPr>
                <w:rFonts w:eastAsia="Trebuchet MS"/>
                <w:lang w:val="ro-RO"/>
              </w:rPr>
              <w:t>către viitoarea perioada de programare 2021-2027, precum şi pentru a asigura o continuitate a finanțărilor din bugetul Uniunii Europene.</w:t>
            </w:r>
          </w:p>
          <w:p w14:paraId="4FABDE17" w14:textId="0CFB050F" w:rsidR="00B66293" w:rsidRPr="003F6FB9" w:rsidRDefault="007E5247" w:rsidP="00B66293">
            <w:pPr>
              <w:spacing w:after="120"/>
              <w:ind w:right="1"/>
              <w:jc w:val="both"/>
              <w:rPr>
                <w:rFonts w:eastAsia="Trebuchet MS"/>
                <w:lang w:val="ro-RO"/>
              </w:rPr>
            </w:pPr>
            <w:r w:rsidRPr="003F6FB9">
              <w:rPr>
                <w:rFonts w:eastAsia="Trebuchet MS"/>
                <w:lang w:val="ro-RO"/>
              </w:rPr>
              <w:t>Totodată</w:t>
            </w:r>
            <w:r w:rsidR="00B66293" w:rsidRPr="003F6FB9">
              <w:rPr>
                <w:rFonts w:eastAsia="Trebuchet MS"/>
                <w:lang w:val="ro-RO"/>
              </w:rPr>
              <w:t xml:space="preserve"> prin </w:t>
            </w:r>
            <w:r w:rsidRPr="003F6FB9">
              <w:rPr>
                <w:rFonts w:eastAsia="Trebuchet MS"/>
                <w:lang w:val="ro-RO"/>
              </w:rPr>
              <w:t>prezentul proiect se intenționeaz</w:t>
            </w:r>
            <w:r w:rsidR="00106086">
              <w:rPr>
                <w:rFonts w:eastAsia="Trebuchet MS"/>
                <w:lang w:val="ro-RO"/>
              </w:rPr>
              <w:t>ă</w:t>
            </w:r>
            <w:r w:rsidRPr="003F6FB9">
              <w:rPr>
                <w:rFonts w:eastAsia="Trebuchet MS"/>
                <w:lang w:val="ro-RO"/>
              </w:rPr>
              <w:t xml:space="preserve"> îmbunătăț</w:t>
            </w:r>
            <w:r w:rsidR="00B66293" w:rsidRPr="003F6FB9">
              <w:rPr>
                <w:rFonts w:eastAsia="Trebuchet MS"/>
                <w:lang w:val="ro-RO"/>
              </w:rPr>
              <w:t>irea sistemului de management și control al fondurilor europene aferente politicii de coeziune din perioada de programare 2014-2020</w:t>
            </w:r>
            <w:r w:rsidRPr="003F6FB9">
              <w:rPr>
                <w:rFonts w:eastAsia="Trebuchet MS"/>
                <w:lang w:val="ro-RO"/>
              </w:rPr>
              <w:t>, precum ș</w:t>
            </w:r>
            <w:r w:rsidR="00B66293" w:rsidRPr="003F6FB9">
              <w:rPr>
                <w:rFonts w:eastAsia="Trebuchet MS"/>
                <w:lang w:val="ro-RO"/>
              </w:rPr>
              <w:t>i pentru simplificarea anumitor aspecte pentru a veni în sprijinul beneficiarilor acestei politici, astfel încât să fie asigurate premisele unei utilizări eficiente şi eficace a fondurilor europene.</w:t>
            </w:r>
          </w:p>
          <w:p w14:paraId="529B1A4E" w14:textId="3182E483" w:rsidR="00B02B85" w:rsidRDefault="007E5247" w:rsidP="003F6FB9">
            <w:pPr>
              <w:ind w:right="30"/>
              <w:jc w:val="both"/>
              <w:rPr>
                <w:rFonts w:eastAsia="Trebuchet MS"/>
                <w:lang w:val="ro-RO"/>
              </w:rPr>
            </w:pPr>
            <w:r w:rsidRPr="003F6FB9">
              <w:rPr>
                <w:rFonts w:eastAsia="Trebuchet MS"/>
                <w:lang w:val="ro-RO"/>
              </w:rPr>
              <w:t>Î</w:t>
            </w:r>
            <w:r w:rsidR="00B2197C" w:rsidRPr="003F6FB9">
              <w:rPr>
                <w:rFonts w:eastAsia="Trebuchet MS"/>
                <w:lang w:val="ro-RO"/>
              </w:rPr>
              <w:t>nveder</w:t>
            </w:r>
            <w:r w:rsidRPr="003F6FB9">
              <w:rPr>
                <w:rFonts w:eastAsia="Trebuchet MS"/>
                <w:lang w:val="ro-RO"/>
              </w:rPr>
              <w:t>ăm că</w:t>
            </w:r>
            <w:r w:rsidR="00B2197C" w:rsidRPr="003F6FB9">
              <w:rPr>
                <w:rFonts w:eastAsia="Trebuchet MS"/>
                <w:lang w:val="ro-RO"/>
              </w:rPr>
              <w:t xml:space="preserve"> anul 2020 este un an de o importanță majoră pentru România, în care se impune realizarea unei reforme profunde și o eficientizare practică a sistemului de management al fondurilor europene, având în vedere cele trei mari obiective ce trebuiesc atinse </w:t>
            </w:r>
            <w:r w:rsidRPr="003F6FB9">
              <w:rPr>
                <w:rFonts w:eastAsia="Trebuchet MS"/>
                <w:lang w:val="ro-RO"/>
              </w:rPr>
              <w:t>și anume: î</w:t>
            </w:r>
            <w:r w:rsidR="00B2197C" w:rsidRPr="003F6FB9">
              <w:rPr>
                <w:rFonts w:eastAsia="Trebuchet MS"/>
                <w:lang w:val="ro-RO"/>
              </w:rPr>
              <w:t>nchiderea programelor aferente perioadei de programare 2007-2013, gestionarea programelor aferente perioadei de programare 2014-2020</w:t>
            </w:r>
            <w:r w:rsidRPr="003F6FB9">
              <w:rPr>
                <w:rFonts w:eastAsia="Trebuchet MS"/>
                <w:lang w:val="ro-RO"/>
              </w:rPr>
              <w:t xml:space="preserve"> în vederea creșterii absorbț</w:t>
            </w:r>
            <w:r w:rsidR="00CE5CCF" w:rsidRPr="003F6FB9">
              <w:rPr>
                <w:rFonts w:eastAsia="Trebuchet MS"/>
                <w:lang w:val="ro-RO"/>
              </w:rPr>
              <w:t>iei fondurilor europene</w:t>
            </w:r>
            <w:r w:rsidRPr="003F6FB9">
              <w:rPr>
                <w:rFonts w:eastAsia="Trebuchet MS"/>
                <w:lang w:val="ro-RO"/>
              </w:rPr>
              <w:t>, precum ș</w:t>
            </w:r>
            <w:r w:rsidR="00CE5CCF" w:rsidRPr="003F6FB9">
              <w:rPr>
                <w:rFonts w:eastAsia="Trebuchet MS"/>
                <w:lang w:val="ro-RO"/>
              </w:rPr>
              <w:t>i</w:t>
            </w:r>
            <w:r w:rsidRPr="003F6FB9">
              <w:rPr>
                <w:rFonts w:eastAsia="Trebuchet MS"/>
                <w:lang w:val="ro-RO"/>
              </w:rPr>
              <w:t xml:space="preserve"> coordonarea procesului de pregătire a urmă</w:t>
            </w:r>
            <w:r w:rsidR="00CE5CCF" w:rsidRPr="003F6FB9">
              <w:rPr>
                <w:rFonts w:eastAsia="Trebuchet MS"/>
                <w:lang w:val="ro-RO"/>
              </w:rPr>
              <w:t>toarei perioadei de programare 2021-2027.</w:t>
            </w:r>
            <w:r w:rsidR="003F6FB9">
              <w:rPr>
                <w:rFonts w:eastAsia="Trebuchet MS"/>
                <w:lang w:val="ro-RO"/>
              </w:rPr>
              <w:t xml:space="preserve"> </w:t>
            </w:r>
            <w:r w:rsidR="00B2197C" w:rsidRPr="003F6FB9">
              <w:rPr>
                <w:rFonts w:eastAsia="Trebuchet MS"/>
                <w:lang w:val="ro-RO"/>
              </w:rPr>
              <w:t xml:space="preserve">Pentru ca această performanță să fie posibilă, este necesară continuarea procesului de întărire a capacității de administrare a fondurilor europene prin </w:t>
            </w:r>
            <w:r w:rsidRPr="003F6FB9">
              <w:rPr>
                <w:rFonts w:eastAsia="Trebuchet MS"/>
                <w:lang w:val="ro-RO"/>
              </w:rPr>
              <w:t>reorganizarea instituțională</w:t>
            </w:r>
            <w:r w:rsidR="00CE5CCF" w:rsidRPr="003F6FB9">
              <w:rPr>
                <w:rFonts w:eastAsia="Trebuchet MS"/>
                <w:lang w:val="ro-RO"/>
              </w:rPr>
              <w:t xml:space="preserve"> a structurilor</w:t>
            </w:r>
            <w:r w:rsidR="00B2197C" w:rsidRPr="003F6FB9">
              <w:rPr>
                <w:rFonts w:eastAsia="Trebuchet MS"/>
                <w:lang w:val="ro-RO"/>
              </w:rPr>
              <w:t xml:space="preserve"> M</w:t>
            </w:r>
            <w:r w:rsidR="00CB237E" w:rsidRPr="003F6FB9">
              <w:rPr>
                <w:rFonts w:eastAsia="Trebuchet MS"/>
                <w:lang w:val="ro-RO"/>
              </w:rPr>
              <w:t>inisterului Fondurilor Europene</w:t>
            </w:r>
            <w:r w:rsidRPr="003F6FB9">
              <w:rPr>
                <w:rFonts w:eastAsia="Trebuchet MS"/>
                <w:lang w:val="ro-RO"/>
              </w:rPr>
              <w:t>, după cum urmează</w:t>
            </w:r>
            <w:r w:rsidR="00CE5CCF" w:rsidRPr="003F6FB9">
              <w:rPr>
                <w:rFonts w:eastAsia="Trebuchet MS"/>
                <w:lang w:val="ro-RO"/>
              </w:rPr>
              <w:t>:</w:t>
            </w:r>
          </w:p>
          <w:p w14:paraId="011A4B8E" w14:textId="77777777" w:rsidR="00410FF0" w:rsidRDefault="00410FF0" w:rsidP="003F6FB9">
            <w:pPr>
              <w:ind w:right="30"/>
              <w:jc w:val="both"/>
              <w:rPr>
                <w:rFonts w:eastAsia="Trebuchet MS"/>
                <w:lang w:val="ro-RO"/>
              </w:rPr>
            </w:pPr>
          </w:p>
          <w:p w14:paraId="2630C8B8" w14:textId="617C857F" w:rsidR="00410FF0" w:rsidRPr="00783203" w:rsidRDefault="00410FF0" w:rsidP="003F6FB9">
            <w:pPr>
              <w:ind w:right="30"/>
              <w:jc w:val="both"/>
              <w:rPr>
                <w:rFonts w:eastAsia="Trebuchet MS"/>
                <w:color w:val="FF0000"/>
                <w:lang w:val="ro-RO"/>
              </w:rPr>
            </w:pPr>
            <w:r>
              <w:rPr>
                <w:rFonts w:eastAsia="Trebuchet MS"/>
                <w:lang w:val="ro-RO"/>
              </w:rPr>
              <w:lastRenderedPageBreak/>
              <w:t>- diminuarea numărului de secretari de stat, respectiv de la 4 la 3 posturi</w:t>
            </w:r>
          </w:p>
          <w:p w14:paraId="234CFDAD" w14:textId="77777777" w:rsidR="003B4748" w:rsidRDefault="003B4748" w:rsidP="003B4748">
            <w:pPr>
              <w:spacing w:before="120" w:after="120"/>
              <w:jc w:val="both"/>
              <w:rPr>
                <w:bdr w:val="none" w:sz="0" w:space="0" w:color="auto" w:frame="1"/>
                <w:shd w:val="clear" w:color="auto" w:fill="FFFFFF"/>
              </w:rPr>
            </w:pPr>
            <w:r w:rsidRPr="004F2916">
              <w:rPr>
                <w:bdr w:val="none" w:sz="0" w:space="0" w:color="auto" w:frame="1"/>
                <w:shd w:val="clear" w:color="auto" w:fill="FFFFFF"/>
              </w:rPr>
              <w:t xml:space="preserve"> </w:t>
            </w:r>
            <w:r w:rsidR="003F6FB9" w:rsidRPr="004F2916">
              <w:rPr>
                <w:bdr w:val="none" w:sz="0" w:space="0" w:color="auto" w:frame="1"/>
                <w:shd w:val="clear" w:color="auto" w:fill="FFFFFF"/>
              </w:rPr>
              <w:t>-</w:t>
            </w:r>
            <w:r w:rsidRPr="003F6FB9">
              <w:rPr>
                <w:bdr w:val="none" w:sz="0" w:space="0" w:color="auto" w:frame="1"/>
                <w:shd w:val="clear" w:color="auto" w:fill="FFFFFF"/>
              </w:rPr>
              <w:t xml:space="preserve">înființarea unei structuri care va funcționa la nivel de compartiment în directa coordonare a ministrului fondurilor europene sub denumirea „prelucrare date cu caracter personal”, care să respecte </w:t>
            </w:r>
            <w:r w:rsidRPr="004F2916">
              <w:rPr>
                <w:bdr w:val="none" w:sz="0" w:space="0" w:color="auto" w:frame="1"/>
                <w:shd w:val="clear" w:color="auto" w:fill="FFFFFF"/>
              </w:rPr>
              <w:t>cerințele Regulamentului nr. 679/2016 pentru protecția persoanelor cu privire la prelucrarea datelor cu caracter personal și libera circulație a acestor date;</w:t>
            </w:r>
          </w:p>
          <w:p w14:paraId="2D9E6525" w14:textId="07026D9F" w:rsidR="00AD2C7F" w:rsidRPr="00AD2C7F" w:rsidRDefault="003B4748" w:rsidP="00AD2C7F">
            <w:pPr>
              <w:pStyle w:val="PlainText"/>
              <w:jc w:val="both"/>
              <w:rPr>
                <w:rFonts w:ascii="Times New Roman" w:eastAsia="Times New Roman" w:hAnsi="Times New Roman" w:cs="Times New Roman"/>
                <w:sz w:val="24"/>
                <w:szCs w:val="24"/>
                <w:bdr w:val="none" w:sz="0" w:space="0" w:color="auto" w:frame="1"/>
                <w:shd w:val="clear" w:color="auto" w:fill="FFFFFF"/>
                <w:lang w:val="en-US"/>
              </w:rPr>
            </w:pPr>
            <w:r>
              <w:rPr>
                <w:bdr w:val="none" w:sz="0" w:space="0" w:color="auto" w:frame="1"/>
                <w:shd w:val="clear" w:color="auto" w:fill="FFFFFF"/>
              </w:rPr>
              <w:t xml:space="preserve">- </w:t>
            </w:r>
            <w:r w:rsidRPr="00AD2C7F">
              <w:rPr>
                <w:rFonts w:ascii="Times New Roman" w:eastAsia="Times New Roman" w:hAnsi="Times New Roman" w:cs="Times New Roman"/>
                <w:sz w:val="24"/>
                <w:szCs w:val="24"/>
                <w:bdr w:val="none" w:sz="0" w:space="0" w:color="auto" w:frame="1"/>
                <w:shd w:val="clear" w:color="auto" w:fill="FFFFFF"/>
                <w:lang w:val="en-US"/>
              </w:rPr>
              <w:t>înființarea</w:t>
            </w:r>
            <w:r w:rsidR="00AD2C7F" w:rsidRPr="00AD2C7F">
              <w:rPr>
                <w:rFonts w:ascii="Times New Roman" w:eastAsia="Times New Roman" w:hAnsi="Times New Roman" w:cs="Times New Roman"/>
                <w:sz w:val="24"/>
                <w:szCs w:val="24"/>
                <w:bdr w:val="none" w:sz="0" w:space="0" w:color="auto" w:frame="1"/>
                <w:shd w:val="clear" w:color="auto" w:fill="FFFFFF"/>
                <w:lang w:val="en-US"/>
              </w:rPr>
              <w:t xml:space="preserve"> Direcției Generale Informare, Transparentizare și Dialog Social cu rol în coordonarea diseminarea și monitorizarea informărilor publice realizate referitoare la gestionarea și utilizarea fondurilor europene structurale şi de investiţii (Fondul european de dezvoltare regională, Fondul social european și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Fondului European pentru Ajutorarea Persoanelor Defavorizate 2014-2020 (FEAD), Fondul European pentru Tranziție Echitabilă, fondurile alocate prin Mecanismul pentru Interconectarea Europei, Facilitatea de Reziliență și Recuperare, REACT-EU,  mecanismele financiare ale Spaţiului Economic European şi Norvegian, prin Programul de Cooperare Elvețiano-Român respectiv gestionarea Facilității de Tranziție 2007, Frontierelor Externe, Fondul Facilitatea Schengen, Fondul de Securitate Internă 2014-2020, programele de înfrățire instituțională și asistență tehnică, și a fondurilor de preaderare PHARE, ISPA. Structura asigură informarea privind programele comunitare și măsurile comunicate în domeniul fondurilor europene de către structurile Uniunii Europene către beneficiari și publicul larg. </w:t>
            </w:r>
          </w:p>
          <w:p w14:paraId="74F939BA" w14:textId="1CA3827D" w:rsidR="004D611F" w:rsidRPr="00106086" w:rsidRDefault="00AD2C7F" w:rsidP="00AD2C7F">
            <w:pPr>
              <w:pStyle w:val="PlainText"/>
              <w:jc w:val="both"/>
              <w:rPr>
                <w:rFonts w:ascii="Times New Roman" w:eastAsia="Times New Roman" w:hAnsi="Times New Roman" w:cs="Times New Roman"/>
                <w:sz w:val="24"/>
                <w:szCs w:val="24"/>
                <w:bdr w:val="none" w:sz="0" w:space="0" w:color="auto" w:frame="1"/>
                <w:shd w:val="clear" w:color="auto" w:fill="FFFFFF"/>
                <w:lang w:val="en-US"/>
              </w:rPr>
            </w:pPr>
            <w:r w:rsidRPr="00AD2C7F">
              <w:rPr>
                <w:rFonts w:ascii="Times New Roman" w:eastAsia="Times New Roman" w:hAnsi="Times New Roman" w:cs="Times New Roman"/>
                <w:sz w:val="24"/>
                <w:szCs w:val="24"/>
                <w:bdr w:val="none" w:sz="0" w:space="0" w:color="auto" w:frame="1"/>
                <w:shd w:val="clear" w:color="auto" w:fill="FFFFFF"/>
                <w:lang w:val="en-US"/>
              </w:rPr>
              <w:t xml:space="preserve">Totodată structura are rol de coordonare, administrare și dezvoltare a instrumentelor de informare (online și offline, pagini web, rețea social media, aplicații digitale, help desk, registratură, puncte / centre de informare etc.), precum și asigurarea mecanismelor de comunicare internă între structurile din cadrul ministerului și celor din subordinea acestuia. Direcția Generală Informare, Transparentizare și Dialog Social va iniția, întreține și gestiona cadrul partenerial și de comunicare cu structurile societății civile, patronate, sindicate și mass-media, în conformitate cu strategia de comunicare a Ministerului Fondurilor Europene, fiind implicată în activitățile de consultare publică în procesul de construcție a Programelor Operaționale și ulterior în Comitetele de Monitorizare. Structura va contribui la creșterea gradului de transparentizare și informare a beneficiarilor privind activitatea și gestionarea fondurilor europene de către Autoritățile de Management și Organismele Intermediare. Direcția Generală Informare, Transparentizare și Dialog Social întreprinde analize și evaluări ale impactului socio-economic al fondurilor europene în societate și economie și va pune la dispoziție publicului larg, mass-media, partenerilor sociali, beneficiari și potențiali beneficiari rezultatele acestora. Structura asigură coordonarea informării și comunicării informațiilor publice prin intermediul Strategiei de Informare, Transparentizare și Dialog </w:t>
            </w:r>
            <w:r w:rsidR="00106086" w:rsidRPr="00AD2C7F">
              <w:rPr>
                <w:rFonts w:ascii="Times New Roman" w:eastAsia="Times New Roman" w:hAnsi="Times New Roman" w:cs="Times New Roman"/>
                <w:sz w:val="24"/>
                <w:szCs w:val="24"/>
                <w:bdr w:val="none" w:sz="0" w:space="0" w:color="auto" w:frame="1"/>
                <w:shd w:val="clear" w:color="auto" w:fill="FFFFFF"/>
                <w:lang w:val="en-US"/>
              </w:rPr>
              <w:t xml:space="preserve">Social </w:t>
            </w:r>
            <w:r w:rsidRPr="00AD2C7F">
              <w:rPr>
                <w:rFonts w:ascii="Times New Roman" w:eastAsia="Times New Roman" w:hAnsi="Times New Roman" w:cs="Times New Roman"/>
                <w:sz w:val="24"/>
                <w:szCs w:val="24"/>
                <w:bdr w:val="none" w:sz="0" w:space="0" w:color="auto" w:frame="1"/>
                <w:shd w:val="clear" w:color="auto" w:fill="FFFFFF"/>
                <w:lang w:val="en-US"/>
              </w:rPr>
              <w:t xml:space="preserve">privind Impactul și Rolul Fondurilor Europene în România, </w:t>
            </w:r>
            <w:r w:rsidRPr="00106086">
              <w:rPr>
                <w:rFonts w:ascii="Times New Roman" w:eastAsia="Times New Roman" w:hAnsi="Times New Roman" w:cs="Times New Roman"/>
                <w:sz w:val="24"/>
                <w:szCs w:val="24"/>
                <w:bdr w:val="none" w:sz="0" w:space="0" w:color="auto" w:frame="1"/>
                <w:shd w:val="clear" w:color="auto" w:fill="FFFFFF"/>
                <w:lang w:val="en-US"/>
              </w:rPr>
              <w:t xml:space="preserve">pe care o elaborează și gestionează. </w:t>
            </w:r>
            <w:r w:rsidR="004D611F" w:rsidRPr="00106086">
              <w:rPr>
                <w:rFonts w:ascii="Times New Roman" w:hAnsi="Times New Roman" w:cs="Times New Roman"/>
                <w:sz w:val="24"/>
                <w:szCs w:val="24"/>
                <w:bdr w:val="none" w:sz="0" w:space="0" w:color="auto" w:frame="1"/>
                <w:shd w:val="clear" w:color="auto" w:fill="FFFFFF"/>
              </w:rPr>
              <w:t xml:space="preserve">Această structură va </w:t>
            </w:r>
            <w:r w:rsidR="00106086">
              <w:rPr>
                <w:rFonts w:ascii="Times New Roman" w:hAnsi="Times New Roman" w:cs="Times New Roman"/>
                <w:sz w:val="24"/>
                <w:szCs w:val="24"/>
                <w:bdr w:val="none" w:sz="0" w:space="0" w:color="auto" w:frame="1"/>
                <w:shd w:val="clear" w:color="auto" w:fill="FFFFFF"/>
              </w:rPr>
              <w:t>integra</w:t>
            </w:r>
            <w:r w:rsidR="004D611F" w:rsidRPr="00106086">
              <w:rPr>
                <w:rFonts w:ascii="Times New Roman" w:hAnsi="Times New Roman" w:cs="Times New Roman"/>
                <w:sz w:val="24"/>
                <w:szCs w:val="24"/>
                <w:bdr w:val="none" w:sz="0" w:space="0" w:color="auto" w:frame="1"/>
                <w:shd w:val="clear" w:color="auto" w:fill="FFFFFF"/>
              </w:rPr>
              <w:t xml:space="preserve"> </w:t>
            </w:r>
            <w:r w:rsidRPr="00106086">
              <w:rPr>
                <w:rFonts w:ascii="Times New Roman" w:hAnsi="Times New Roman" w:cs="Times New Roman"/>
                <w:sz w:val="24"/>
                <w:szCs w:val="24"/>
              </w:rPr>
              <w:t>personalul din cadrul Direcți</w:t>
            </w:r>
            <w:r w:rsidR="00106086">
              <w:rPr>
                <w:rFonts w:ascii="Times New Roman" w:hAnsi="Times New Roman" w:cs="Times New Roman"/>
                <w:sz w:val="24"/>
                <w:szCs w:val="24"/>
              </w:rPr>
              <w:t>e</w:t>
            </w:r>
            <w:r w:rsidRPr="00106086">
              <w:rPr>
                <w:rFonts w:ascii="Times New Roman" w:hAnsi="Times New Roman" w:cs="Times New Roman"/>
                <w:sz w:val="24"/>
                <w:szCs w:val="24"/>
              </w:rPr>
              <w:t>i de Comunicare</w:t>
            </w:r>
            <w:r w:rsidR="00106086">
              <w:rPr>
                <w:rFonts w:ascii="Times New Roman" w:hAnsi="Times New Roman" w:cs="Times New Roman"/>
                <w:sz w:val="24"/>
                <w:szCs w:val="24"/>
              </w:rPr>
              <w:t>.</w:t>
            </w:r>
          </w:p>
          <w:p w14:paraId="23C18611" w14:textId="77777777" w:rsidR="00FC31CC" w:rsidRDefault="00FC31CC" w:rsidP="004D611F">
            <w:pPr>
              <w:spacing w:before="120" w:after="120"/>
              <w:jc w:val="both"/>
              <w:rPr>
                <w:color w:val="FF0000"/>
              </w:rPr>
            </w:pPr>
          </w:p>
          <w:p w14:paraId="3ED3C9FC" w14:textId="4F93B647" w:rsidR="005B2F09" w:rsidRPr="005B2F09" w:rsidRDefault="005F0243" w:rsidP="00D76A86">
            <w:pPr>
              <w:pStyle w:val="ListParagraph"/>
              <w:numPr>
                <w:ilvl w:val="0"/>
                <w:numId w:val="39"/>
              </w:numPr>
              <w:spacing w:before="120" w:after="120"/>
              <w:ind w:left="176" w:firstLine="0"/>
              <w:jc w:val="both"/>
              <w:rPr>
                <w:color w:val="FF0000"/>
                <w:bdr w:val="none" w:sz="0" w:space="0" w:color="auto" w:frame="1"/>
                <w:shd w:val="clear" w:color="auto" w:fill="FFFFFF"/>
              </w:rPr>
            </w:pPr>
            <w:r>
              <w:rPr>
                <w:color w:val="000000" w:themeColor="text1"/>
                <w:bdr w:val="none" w:sz="0" w:space="0" w:color="auto" w:frame="1"/>
                <w:shd w:val="clear" w:color="auto" w:fill="FFFFFF"/>
                <w:lang w:val="ro-RO"/>
              </w:rPr>
              <w:lastRenderedPageBreak/>
              <w:t>î</w:t>
            </w:r>
            <w:r w:rsidR="00FC31CC" w:rsidRPr="00FC31CC">
              <w:rPr>
                <w:color w:val="000000" w:themeColor="text1"/>
                <w:bdr w:val="none" w:sz="0" w:space="0" w:color="auto" w:frame="1"/>
                <w:shd w:val="clear" w:color="auto" w:fill="FFFFFF"/>
              </w:rPr>
              <w:t>nființarea D</w:t>
            </w:r>
            <w:r w:rsidR="00E47D21">
              <w:rPr>
                <w:color w:val="000000" w:themeColor="text1"/>
                <w:bdr w:val="none" w:sz="0" w:space="0" w:color="auto" w:frame="1"/>
                <w:shd w:val="clear" w:color="auto" w:fill="FFFFFF"/>
              </w:rPr>
              <w:t>irecț</w:t>
            </w:r>
            <w:r w:rsidR="00FC31CC" w:rsidRPr="00FC31CC">
              <w:rPr>
                <w:color w:val="000000" w:themeColor="text1"/>
                <w:bdr w:val="none" w:sz="0" w:space="0" w:color="auto" w:frame="1"/>
                <w:shd w:val="clear" w:color="auto" w:fill="FFFFFF"/>
              </w:rPr>
              <w:t xml:space="preserve">iei planificare strategică, </w:t>
            </w:r>
            <w:r w:rsidR="00F83503">
              <w:rPr>
                <w:color w:val="000000" w:themeColor="text1"/>
                <w:bdr w:val="none" w:sz="0" w:space="0" w:color="auto" w:frame="1"/>
                <w:shd w:val="clear" w:color="auto" w:fill="FFFFFF"/>
              </w:rPr>
              <w:t>simplificare, debirocr</w:t>
            </w:r>
            <w:r w:rsidR="00FC31CC" w:rsidRPr="00FC31CC">
              <w:rPr>
                <w:color w:val="000000" w:themeColor="text1"/>
                <w:bdr w:val="none" w:sz="0" w:space="0" w:color="auto" w:frame="1"/>
                <w:shd w:val="clear" w:color="auto" w:fill="FFFFFF"/>
              </w:rPr>
              <w:t>atizare în cadrul Direcției generale programare și coordonare sistem</w:t>
            </w:r>
            <w:r w:rsidR="0047743C" w:rsidRPr="0035001F">
              <w:rPr>
                <w:color w:val="000000" w:themeColor="text1"/>
                <w:bdr w:val="none" w:sz="0" w:space="0" w:color="auto" w:frame="1"/>
                <w:shd w:val="clear" w:color="auto" w:fill="FFFFFF"/>
              </w:rPr>
              <w:t xml:space="preserve">. Înființarea </w:t>
            </w:r>
            <w:r w:rsidR="0047743C" w:rsidRPr="00FC31CC">
              <w:rPr>
                <w:color w:val="000000" w:themeColor="text1"/>
                <w:bdr w:val="none" w:sz="0" w:space="0" w:color="auto" w:frame="1"/>
                <w:shd w:val="clear" w:color="auto" w:fill="FFFFFF"/>
              </w:rPr>
              <w:t>Direcției planificare strategică, simplificare, debi</w:t>
            </w:r>
            <w:r w:rsidR="00F83503">
              <w:rPr>
                <w:color w:val="000000" w:themeColor="text1"/>
                <w:bdr w:val="none" w:sz="0" w:space="0" w:color="auto" w:frame="1"/>
                <w:shd w:val="clear" w:color="auto" w:fill="FFFFFF"/>
              </w:rPr>
              <w:t>rocr</w:t>
            </w:r>
            <w:r w:rsidR="0047743C" w:rsidRPr="00FC31CC">
              <w:rPr>
                <w:color w:val="000000" w:themeColor="text1"/>
                <w:bdr w:val="none" w:sz="0" w:space="0" w:color="auto" w:frame="1"/>
                <w:shd w:val="clear" w:color="auto" w:fill="FFFFFF"/>
              </w:rPr>
              <w:t>atizare</w:t>
            </w:r>
            <w:r w:rsidR="0047743C">
              <w:rPr>
                <w:color w:val="000000" w:themeColor="text1"/>
                <w:bdr w:val="none" w:sz="0" w:space="0" w:color="auto" w:frame="1"/>
                <w:shd w:val="clear" w:color="auto" w:fill="FFFFFF"/>
              </w:rPr>
              <w:t xml:space="preserve"> va avea rol în:</w:t>
            </w:r>
          </w:p>
          <w:p w14:paraId="5516C4F1" w14:textId="75005311" w:rsidR="00B05A62" w:rsidRDefault="0035001F" w:rsidP="004C56E3">
            <w:pPr>
              <w:pStyle w:val="ListParagraph"/>
              <w:numPr>
                <w:ilvl w:val="0"/>
                <w:numId w:val="37"/>
              </w:numPr>
              <w:spacing w:before="120" w:after="120"/>
              <w:ind w:left="743" w:hanging="218"/>
              <w:jc w:val="both"/>
              <w:rPr>
                <w:color w:val="000000" w:themeColor="text1"/>
                <w:bdr w:val="none" w:sz="0" w:space="0" w:color="auto" w:frame="1"/>
                <w:shd w:val="clear" w:color="auto" w:fill="FFFFFF"/>
              </w:rPr>
            </w:pPr>
            <w:r>
              <w:rPr>
                <w:b/>
                <w:i/>
                <w:color w:val="000000" w:themeColor="text1"/>
                <w:bdr w:val="none" w:sz="0" w:space="0" w:color="auto" w:frame="1"/>
                <w:shd w:val="clear" w:color="auto" w:fill="FFFFFF"/>
              </w:rPr>
              <w:t xml:space="preserve">Coordonare </w:t>
            </w:r>
            <w:r>
              <w:rPr>
                <w:b/>
                <w:i/>
                <w:color w:val="000000" w:themeColor="text1"/>
                <w:bdr w:val="none" w:sz="0" w:space="0" w:color="auto" w:frame="1"/>
                <w:shd w:val="clear" w:color="auto" w:fill="FFFFFF"/>
                <w:lang w:val="ro-RO"/>
              </w:rPr>
              <w:t>ș</w:t>
            </w:r>
            <w:r w:rsidR="0047743C" w:rsidRPr="002B1D1C">
              <w:rPr>
                <w:b/>
                <w:i/>
                <w:color w:val="000000" w:themeColor="text1"/>
                <w:bdr w:val="none" w:sz="0" w:space="0" w:color="auto" w:frame="1"/>
                <w:shd w:val="clear" w:color="auto" w:fill="FFFFFF"/>
              </w:rPr>
              <w:t>i monitorizare asistenta IFI</w:t>
            </w:r>
            <w:r w:rsidR="00B05A62">
              <w:rPr>
                <w:color w:val="000000" w:themeColor="text1"/>
                <w:bdr w:val="none" w:sz="0" w:space="0" w:color="auto" w:frame="1"/>
                <w:shd w:val="clear" w:color="auto" w:fill="FFFFFF"/>
              </w:rPr>
              <w:t xml:space="preserve">, respectiv: </w:t>
            </w:r>
            <w:r w:rsidR="00E32F3B">
              <w:rPr>
                <w:color w:val="000000" w:themeColor="text1"/>
                <w:bdr w:val="none" w:sz="0" w:space="0" w:color="auto" w:frame="1"/>
                <w:shd w:val="clear" w:color="auto" w:fill="FFFFFF"/>
              </w:rPr>
              <w:t>a</w:t>
            </w:r>
            <w:r>
              <w:rPr>
                <w:color w:val="000000" w:themeColor="text1"/>
                <w:bdr w:val="none" w:sz="0" w:space="0" w:color="auto" w:frame="1"/>
                <w:shd w:val="clear" w:color="auto" w:fill="FFFFFF"/>
              </w:rPr>
              <w:t>sigurare interfață</w:t>
            </w:r>
            <w:r w:rsidR="0047743C" w:rsidRPr="00D777BA">
              <w:rPr>
                <w:color w:val="000000" w:themeColor="text1"/>
                <w:bdr w:val="none" w:sz="0" w:space="0" w:color="auto" w:frame="1"/>
                <w:shd w:val="clear" w:color="auto" w:fill="FFFFFF"/>
              </w:rPr>
              <w:t xml:space="preserve"> cu IFI uri </w:t>
            </w:r>
            <w:r>
              <w:rPr>
                <w:color w:val="000000" w:themeColor="text1"/>
                <w:bdr w:val="none" w:sz="0" w:space="0" w:color="auto" w:frame="1"/>
                <w:shd w:val="clear" w:color="auto" w:fill="FFFFFF"/>
              </w:rPr>
              <w:t>ș</w:t>
            </w:r>
            <w:r w:rsidR="0047743C" w:rsidRPr="00D777BA">
              <w:rPr>
                <w:color w:val="000000" w:themeColor="text1"/>
                <w:bdr w:val="none" w:sz="0" w:space="0" w:color="auto" w:frame="1"/>
                <w:shd w:val="clear" w:color="auto" w:fill="FFFFFF"/>
              </w:rPr>
              <w:t>i beneficiari</w:t>
            </w:r>
            <w:r w:rsidR="00D777BA">
              <w:rPr>
                <w:color w:val="000000" w:themeColor="text1"/>
                <w:bdr w:val="none" w:sz="0" w:space="0" w:color="auto" w:frame="1"/>
                <w:shd w:val="clear" w:color="auto" w:fill="FFFFFF"/>
              </w:rPr>
              <w:t xml:space="preserve">, </w:t>
            </w:r>
            <w:r w:rsidR="00E32F3B">
              <w:rPr>
                <w:color w:val="000000" w:themeColor="text1"/>
                <w:bdr w:val="none" w:sz="0" w:space="0" w:color="auto" w:frame="1"/>
                <w:shd w:val="clear" w:color="auto" w:fill="FFFFFF"/>
              </w:rPr>
              <w:t>m</w:t>
            </w:r>
            <w:r w:rsidR="0047743C" w:rsidRPr="00D777BA">
              <w:rPr>
                <w:color w:val="000000" w:themeColor="text1"/>
                <w:bdr w:val="none" w:sz="0" w:space="0" w:color="auto" w:frame="1"/>
                <w:shd w:val="clear" w:color="auto" w:fill="FFFFFF"/>
              </w:rPr>
              <w:t>onitorizarea ne</w:t>
            </w:r>
            <w:r>
              <w:rPr>
                <w:color w:val="000000" w:themeColor="text1"/>
                <w:bdr w:val="none" w:sz="0" w:space="0" w:color="auto" w:frame="1"/>
                <w:shd w:val="clear" w:color="auto" w:fill="FFFFFF"/>
              </w:rPr>
              <w:t>gocierii acordurilor de asistență</w:t>
            </w:r>
            <w:r w:rsidR="0047743C" w:rsidRPr="00D777BA">
              <w:rPr>
                <w:color w:val="000000" w:themeColor="text1"/>
                <w:bdr w:val="none" w:sz="0" w:space="0" w:color="auto" w:frame="1"/>
                <w:shd w:val="clear" w:color="auto" w:fill="FFFFFF"/>
              </w:rPr>
              <w:t xml:space="preserve"> IFI</w:t>
            </w:r>
            <w:r w:rsidR="00D777BA">
              <w:rPr>
                <w:color w:val="000000" w:themeColor="text1"/>
                <w:bdr w:val="none" w:sz="0" w:space="0" w:color="auto" w:frame="1"/>
                <w:shd w:val="clear" w:color="auto" w:fill="FFFFFF"/>
              </w:rPr>
              <w:t xml:space="preserve">, </w:t>
            </w:r>
            <w:r w:rsidR="00E32F3B">
              <w:rPr>
                <w:color w:val="000000" w:themeColor="text1"/>
                <w:bdr w:val="none" w:sz="0" w:space="0" w:color="auto" w:frame="1"/>
                <w:shd w:val="clear" w:color="auto" w:fill="FFFFFF"/>
              </w:rPr>
              <w:t>m</w:t>
            </w:r>
            <w:r w:rsidR="0047743C" w:rsidRPr="00D777BA">
              <w:rPr>
                <w:color w:val="000000" w:themeColor="text1"/>
                <w:bdr w:val="none" w:sz="0" w:space="0" w:color="auto" w:frame="1"/>
                <w:shd w:val="clear" w:color="auto" w:fill="FFFFFF"/>
              </w:rPr>
              <w:t xml:space="preserve">onitorizare implementare acorduri </w:t>
            </w:r>
          </w:p>
          <w:p w14:paraId="6F7946C4" w14:textId="48579DC7" w:rsidR="00383AE1" w:rsidRDefault="0047743C" w:rsidP="004C56E3">
            <w:pPr>
              <w:pStyle w:val="ListParagraph"/>
              <w:numPr>
                <w:ilvl w:val="0"/>
                <w:numId w:val="37"/>
              </w:numPr>
              <w:spacing w:before="120" w:after="120"/>
              <w:ind w:left="743" w:hanging="218"/>
              <w:jc w:val="both"/>
              <w:rPr>
                <w:color w:val="000000" w:themeColor="text1"/>
                <w:bdr w:val="none" w:sz="0" w:space="0" w:color="auto" w:frame="1"/>
                <w:shd w:val="clear" w:color="auto" w:fill="FFFFFF"/>
              </w:rPr>
            </w:pPr>
            <w:r w:rsidRPr="002B1D1C">
              <w:rPr>
                <w:b/>
                <w:i/>
                <w:color w:val="000000" w:themeColor="text1"/>
                <w:bdr w:val="none" w:sz="0" w:space="0" w:color="auto" w:frame="1"/>
                <w:shd w:val="clear" w:color="auto" w:fill="FFFFFF"/>
              </w:rPr>
              <w:t>Elaborare Roadmap capacitate administrativ</w:t>
            </w:r>
            <w:r w:rsidR="0035001F">
              <w:rPr>
                <w:b/>
                <w:i/>
                <w:color w:val="000000" w:themeColor="text1"/>
                <w:bdr w:val="none" w:sz="0" w:space="0" w:color="auto" w:frame="1"/>
                <w:shd w:val="clear" w:color="auto" w:fill="FFFFFF"/>
              </w:rPr>
              <w:t>ă</w:t>
            </w:r>
            <w:r w:rsidRPr="00B05A62">
              <w:rPr>
                <w:color w:val="000000" w:themeColor="text1"/>
                <w:bdr w:val="none" w:sz="0" w:space="0" w:color="auto" w:frame="1"/>
                <w:shd w:val="clear" w:color="auto" w:fill="FFFFFF"/>
              </w:rPr>
              <w:t xml:space="preserve"> (anexa a Acordului de Parteneriat 2021-2027)</w:t>
            </w:r>
            <w:r w:rsidR="00B05A62">
              <w:rPr>
                <w:color w:val="000000" w:themeColor="text1"/>
                <w:bdr w:val="none" w:sz="0" w:space="0" w:color="auto" w:frame="1"/>
                <w:shd w:val="clear" w:color="auto" w:fill="FFFFFF"/>
              </w:rPr>
              <w:t xml:space="preserve">, respectiv: </w:t>
            </w:r>
            <w:r w:rsidR="00E32F3B">
              <w:rPr>
                <w:color w:val="000000" w:themeColor="text1"/>
                <w:bdr w:val="none" w:sz="0" w:space="0" w:color="auto" w:frame="1"/>
                <w:shd w:val="clear" w:color="auto" w:fill="FFFFFF"/>
              </w:rPr>
              <w:t>c</w:t>
            </w:r>
            <w:r w:rsidR="0035001F">
              <w:rPr>
                <w:color w:val="000000" w:themeColor="text1"/>
                <w:bdr w:val="none" w:sz="0" w:space="0" w:color="auto" w:frame="1"/>
                <w:shd w:val="clear" w:color="auto" w:fill="FFFFFF"/>
              </w:rPr>
              <w:t>oordonare GL pe domenii, î</w:t>
            </w:r>
            <w:r w:rsidRPr="00B05A62">
              <w:rPr>
                <w:color w:val="000000" w:themeColor="text1"/>
                <w:bdr w:val="none" w:sz="0" w:space="0" w:color="auto" w:frame="1"/>
                <w:shd w:val="clear" w:color="auto" w:fill="FFFFFF"/>
              </w:rPr>
              <w:t xml:space="preserve">n colaborare cu SGG </w:t>
            </w:r>
            <w:r w:rsidR="0035001F">
              <w:rPr>
                <w:color w:val="000000" w:themeColor="text1"/>
                <w:bdr w:val="none" w:sz="0" w:space="0" w:color="auto" w:frame="1"/>
                <w:shd w:val="clear" w:color="auto" w:fill="FFFFFF"/>
              </w:rPr>
              <w:t>ș</w:t>
            </w:r>
            <w:r w:rsidRPr="00B05A62">
              <w:rPr>
                <w:color w:val="000000" w:themeColor="text1"/>
                <w:bdr w:val="none" w:sz="0" w:space="0" w:color="auto" w:frame="1"/>
                <w:shd w:val="clear" w:color="auto" w:fill="FFFFFF"/>
              </w:rPr>
              <w:t>i SRSS</w:t>
            </w:r>
            <w:r w:rsidR="00383AE1">
              <w:rPr>
                <w:color w:val="000000" w:themeColor="text1"/>
                <w:bdr w:val="none" w:sz="0" w:space="0" w:color="auto" w:frame="1"/>
                <w:shd w:val="clear" w:color="auto" w:fill="FFFFFF"/>
              </w:rPr>
              <w:t xml:space="preserve">, </w:t>
            </w:r>
            <w:r w:rsidRPr="00383AE1">
              <w:rPr>
                <w:color w:val="000000" w:themeColor="text1"/>
                <w:bdr w:val="none" w:sz="0" w:space="0" w:color="auto" w:frame="1"/>
                <w:shd w:val="clear" w:color="auto" w:fill="FFFFFF"/>
              </w:rPr>
              <w:t>Elaborare document consolidat, anexa a AP</w:t>
            </w:r>
            <w:r w:rsidR="00383AE1">
              <w:rPr>
                <w:color w:val="000000" w:themeColor="text1"/>
                <w:bdr w:val="none" w:sz="0" w:space="0" w:color="auto" w:frame="1"/>
                <w:shd w:val="clear" w:color="auto" w:fill="FFFFFF"/>
              </w:rPr>
              <w:t xml:space="preserve">, </w:t>
            </w:r>
            <w:r w:rsidRPr="00383AE1">
              <w:rPr>
                <w:color w:val="000000" w:themeColor="text1"/>
                <w:bdr w:val="none" w:sz="0" w:space="0" w:color="auto" w:frame="1"/>
                <w:shd w:val="clear" w:color="auto" w:fill="FFFFFF"/>
              </w:rPr>
              <w:t>Monitorizarea implementării masurilor propuse</w:t>
            </w:r>
            <w:r w:rsidR="00383AE1">
              <w:rPr>
                <w:color w:val="000000" w:themeColor="text1"/>
                <w:bdr w:val="none" w:sz="0" w:space="0" w:color="auto" w:frame="1"/>
                <w:shd w:val="clear" w:color="auto" w:fill="FFFFFF"/>
              </w:rPr>
              <w:t xml:space="preserve">, </w:t>
            </w:r>
            <w:r w:rsidRPr="00383AE1">
              <w:rPr>
                <w:color w:val="000000" w:themeColor="text1"/>
                <w:bdr w:val="none" w:sz="0" w:space="0" w:color="auto" w:frame="1"/>
                <w:shd w:val="clear" w:color="auto" w:fill="FFFFFF"/>
              </w:rPr>
              <w:t>Evaluarea rezultatelor produse</w:t>
            </w:r>
            <w:r w:rsidR="00383AE1">
              <w:rPr>
                <w:color w:val="000000" w:themeColor="text1"/>
                <w:bdr w:val="none" w:sz="0" w:space="0" w:color="auto" w:frame="1"/>
                <w:shd w:val="clear" w:color="auto" w:fill="FFFFFF"/>
              </w:rPr>
              <w:t>,</w:t>
            </w:r>
            <w:r w:rsidR="0035001F">
              <w:rPr>
                <w:color w:val="000000" w:themeColor="text1"/>
                <w:bdr w:val="none" w:sz="0" w:space="0" w:color="auto" w:frame="1"/>
                <w:shd w:val="clear" w:color="auto" w:fill="FFFFFF"/>
              </w:rPr>
              <w:t> Actualizare plan de acțiuni pe toată</w:t>
            </w:r>
            <w:r w:rsidRPr="00383AE1">
              <w:rPr>
                <w:color w:val="000000" w:themeColor="text1"/>
                <w:bdr w:val="none" w:sz="0" w:space="0" w:color="auto" w:frame="1"/>
                <w:shd w:val="clear" w:color="auto" w:fill="FFFFFF"/>
              </w:rPr>
              <w:t xml:space="preserve"> perioada de implementare 2021-2027</w:t>
            </w:r>
            <w:r w:rsidR="00383AE1">
              <w:rPr>
                <w:color w:val="000000" w:themeColor="text1"/>
                <w:bdr w:val="none" w:sz="0" w:space="0" w:color="auto" w:frame="1"/>
                <w:shd w:val="clear" w:color="auto" w:fill="FFFFFF"/>
              </w:rPr>
              <w:t xml:space="preserve">, </w:t>
            </w:r>
            <w:r w:rsidR="0035001F">
              <w:rPr>
                <w:color w:val="000000" w:themeColor="text1"/>
                <w:bdr w:val="none" w:sz="0" w:space="0" w:color="auto" w:frame="1"/>
                <w:shd w:val="clear" w:color="auto" w:fill="FFFFFF"/>
              </w:rPr>
              <w:t>Raportarea că</w:t>
            </w:r>
            <w:r w:rsidRPr="00383AE1">
              <w:rPr>
                <w:color w:val="000000" w:themeColor="text1"/>
                <w:bdr w:val="none" w:sz="0" w:space="0" w:color="auto" w:frame="1"/>
                <w:shd w:val="clear" w:color="auto" w:fill="FFFFFF"/>
              </w:rPr>
              <w:t>tre CE privind stadiul implementarii</w:t>
            </w:r>
          </w:p>
          <w:p w14:paraId="6A479C88" w14:textId="6110EAD2" w:rsidR="00C50EC2" w:rsidRDefault="0047743C" w:rsidP="004C56E3">
            <w:pPr>
              <w:pStyle w:val="ListParagraph"/>
              <w:numPr>
                <w:ilvl w:val="0"/>
                <w:numId w:val="37"/>
              </w:numPr>
              <w:spacing w:before="120" w:after="120"/>
              <w:ind w:left="743" w:hanging="218"/>
              <w:jc w:val="both"/>
              <w:rPr>
                <w:color w:val="000000" w:themeColor="text1"/>
                <w:bdr w:val="none" w:sz="0" w:space="0" w:color="auto" w:frame="1"/>
                <w:shd w:val="clear" w:color="auto" w:fill="FFFFFF"/>
              </w:rPr>
            </w:pPr>
            <w:r w:rsidRPr="002B1D1C">
              <w:rPr>
                <w:b/>
                <w:i/>
                <w:color w:val="000000" w:themeColor="text1"/>
                <w:bdr w:val="none" w:sz="0" w:space="0" w:color="auto" w:frame="1"/>
                <w:shd w:val="clear" w:color="auto" w:fill="FFFFFF"/>
              </w:rPr>
              <w:t>Coordonarea CEF</w:t>
            </w:r>
            <w:r w:rsidR="00383AE1">
              <w:rPr>
                <w:color w:val="000000" w:themeColor="text1"/>
                <w:bdr w:val="none" w:sz="0" w:space="0" w:color="auto" w:frame="1"/>
                <w:shd w:val="clear" w:color="auto" w:fill="FFFFFF"/>
              </w:rPr>
              <w:t>, respectiv:</w:t>
            </w:r>
            <w:r w:rsidR="002B1D1C">
              <w:rPr>
                <w:color w:val="000000" w:themeColor="text1"/>
                <w:bdr w:val="none" w:sz="0" w:space="0" w:color="auto" w:frame="1"/>
                <w:shd w:val="clear" w:color="auto" w:fill="FFFFFF"/>
              </w:rPr>
              <w:t xml:space="preserve"> </w:t>
            </w:r>
            <w:r w:rsidR="0035001F">
              <w:rPr>
                <w:color w:val="000000" w:themeColor="text1"/>
                <w:bdr w:val="none" w:sz="0" w:space="0" w:color="auto" w:frame="1"/>
                <w:shd w:val="clear" w:color="auto" w:fill="FFFFFF"/>
              </w:rPr>
              <w:t>asigurarea participării în GL ș</w:t>
            </w:r>
            <w:r w:rsidRPr="002B1D1C">
              <w:rPr>
                <w:color w:val="000000" w:themeColor="text1"/>
                <w:bdr w:val="none" w:sz="0" w:space="0" w:color="auto" w:frame="1"/>
                <w:shd w:val="clear" w:color="auto" w:fill="FFFFFF"/>
              </w:rPr>
              <w:t>i comitetele sectoriale (Transport, Energie, Telecom)</w:t>
            </w:r>
            <w:r w:rsidR="002B1D1C">
              <w:rPr>
                <w:color w:val="000000" w:themeColor="text1"/>
                <w:bdr w:val="none" w:sz="0" w:space="0" w:color="auto" w:frame="1"/>
                <w:shd w:val="clear" w:color="auto" w:fill="FFFFFF"/>
              </w:rPr>
              <w:t xml:space="preserve">, </w:t>
            </w:r>
            <w:r w:rsidRPr="002B1D1C">
              <w:rPr>
                <w:color w:val="000000" w:themeColor="text1"/>
                <w:bdr w:val="none" w:sz="0" w:space="0" w:color="auto" w:frame="1"/>
                <w:shd w:val="clear" w:color="auto" w:fill="FFFFFF"/>
              </w:rPr>
              <w:t>avizarea formularelor pentru depunerea aplicatiilor (acord SM)</w:t>
            </w:r>
            <w:r w:rsidR="002B1D1C">
              <w:rPr>
                <w:color w:val="000000" w:themeColor="text1"/>
                <w:bdr w:val="none" w:sz="0" w:space="0" w:color="auto" w:frame="1"/>
                <w:shd w:val="clear" w:color="auto" w:fill="FFFFFF"/>
              </w:rPr>
              <w:t xml:space="preserve">, </w:t>
            </w:r>
            <w:r w:rsidRPr="002B1D1C">
              <w:rPr>
                <w:color w:val="000000" w:themeColor="text1"/>
                <w:bdr w:val="none" w:sz="0" w:space="0" w:color="auto" w:frame="1"/>
                <w:shd w:val="clear" w:color="auto" w:fill="FFFFFF"/>
              </w:rPr>
              <w:t>avizarea formularelor de buget pentru asigurarea fondurilor necesare efectuarii transferurilor</w:t>
            </w:r>
            <w:r w:rsidR="002B1D1C">
              <w:rPr>
                <w:color w:val="000000" w:themeColor="text1"/>
                <w:bdr w:val="none" w:sz="0" w:space="0" w:color="auto" w:frame="1"/>
                <w:shd w:val="clear" w:color="auto" w:fill="FFFFFF"/>
              </w:rPr>
              <w:t xml:space="preserve">, </w:t>
            </w:r>
            <w:r w:rsidR="0035001F">
              <w:rPr>
                <w:color w:val="000000" w:themeColor="text1"/>
                <w:bdr w:val="none" w:sz="0" w:space="0" w:color="auto" w:frame="1"/>
                <w:shd w:val="clear" w:color="auto" w:fill="FFFFFF"/>
              </w:rPr>
              <w:t>verificarea și procesare transferuri că</w:t>
            </w:r>
            <w:r w:rsidRPr="002B1D1C">
              <w:rPr>
                <w:color w:val="000000" w:themeColor="text1"/>
                <w:bdr w:val="none" w:sz="0" w:space="0" w:color="auto" w:frame="1"/>
                <w:shd w:val="clear" w:color="auto" w:fill="FFFFFF"/>
              </w:rPr>
              <w:t>tre beneficiari</w:t>
            </w:r>
            <w:r w:rsidR="002B1D1C">
              <w:rPr>
                <w:color w:val="000000" w:themeColor="text1"/>
                <w:bdr w:val="none" w:sz="0" w:space="0" w:color="auto" w:frame="1"/>
                <w:shd w:val="clear" w:color="auto" w:fill="FFFFFF"/>
              </w:rPr>
              <w:t xml:space="preserve">, </w:t>
            </w:r>
            <w:r w:rsidR="0035001F">
              <w:rPr>
                <w:color w:val="000000" w:themeColor="text1"/>
                <w:bdr w:val="none" w:sz="0" w:space="0" w:color="auto" w:frame="1"/>
                <w:shd w:val="clear" w:color="auto" w:fill="FFFFFF"/>
              </w:rPr>
              <w:t>asigură interfaț</w:t>
            </w:r>
            <w:r w:rsidRPr="002B1D1C">
              <w:rPr>
                <w:color w:val="000000" w:themeColor="text1"/>
                <w:bdr w:val="none" w:sz="0" w:space="0" w:color="auto" w:frame="1"/>
                <w:shd w:val="clear" w:color="auto" w:fill="FFFFFF"/>
              </w:rPr>
              <w:t>a cu INEA</w:t>
            </w:r>
            <w:r w:rsidR="002B1D1C">
              <w:rPr>
                <w:color w:val="000000" w:themeColor="text1"/>
                <w:bdr w:val="none" w:sz="0" w:space="0" w:color="auto" w:frame="1"/>
                <w:shd w:val="clear" w:color="auto" w:fill="FFFFFF"/>
              </w:rPr>
              <w:t xml:space="preserve">, </w:t>
            </w:r>
            <w:r w:rsidRPr="002B1D1C">
              <w:rPr>
                <w:color w:val="000000" w:themeColor="text1"/>
                <w:bdr w:val="none" w:sz="0" w:space="0" w:color="auto" w:frame="1"/>
                <w:shd w:val="clear" w:color="auto" w:fill="FFFFFF"/>
              </w:rPr>
              <w:t>furnizare elemente de mandat pe marginea propunerilor de regulamente incidente</w:t>
            </w:r>
          </w:p>
          <w:p w14:paraId="47EFEE76" w14:textId="5C2F904F" w:rsidR="00C50EC2" w:rsidRDefault="0047743C" w:rsidP="004C56E3">
            <w:pPr>
              <w:pStyle w:val="ListParagraph"/>
              <w:numPr>
                <w:ilvl w:val="0"/>
                <w:numId w:val="37"/>
              </w:numPr>
              <w:spacing w:before="120" w:after="120"/>
              <w:ind w:left="743" w:hanging="218"/>
              <w:jc w:val="both"/>
              <w:rPr>
                <w:color w:val="000000" w:themeColor="text1"/>
                <w:bdr w:val="none" w:sz="0" w:space="0" w:color="auto" w:frame="1"/>
                <w:shd w:val="clear" w:color="auto" w:fill="FFFFFF"/>
              </w:rPr>
            </w:pPr>
            <w:r w:rsidRPr="00E32F3B">
              <w:rPr>
                <w:b/>
                <w:i/>
                <w:color w:val="000000" w:themeColor="text1"/>
                <w:bdr w:val="none" w:sz="0" w:space="0" w:color="auto" w:frame="1"/>
                <w:shd w:val="clear" w:color="auto" w:fill="FFFFFF"/>
              </w:rPr>
              <w:t>Roadmap simplificare</w:t>
            </w:r>
            <w:r w:rsidR="00C50EC2">
              <w:rPr>
                <w:color w:val="000000" w:themeColor="text1"/>
                <w:bdr w:val="none" w:sz="0" w:space="0" w:color="auto" w:frame="1"/>
                <w:shd w:val="clear" w:color="auto" w:fill="FFFFFF"/>
              </w:rPr>
              <w:t xml:space="preserve">, respectiv: </w:t>
            </w:r>
            <w:r w:rsidR="00E32F3B">
              <w:rPr>
                <w:color w:val="000000" w:themeColor="text1"/>
                <w:bdr w:val="none" w:sz="0" w:space="0" w:color="auto" w:frame="1"/>
                <w:shd w:val="clear" w:color="auto" w:fill="FFFFFF"/>
              </w:rPr>
              <w:t>c</w:t>
            </w:r>
            <w:r w:rsidRPr="00C50EC2">
              <w:rPr>
                <w:color w:val="000000" w:themeColor="text1"/>
                <w:bdr w:val="none" w:sz="0" w:space="0" w:color="auto" w:frame="1"/>
                <w:shd w:val="clear" w:color="auto" w:fill="FFFFFF"/>
              </w:rPr>
              <w:t>oordonare GL simplificare</w:t>
            </w:r>
            <w:r w:rsidR="00C50EC2">
              <w:rPr>
                <w:color w:val="000000" w:themeColor="text1"/>
                <w:bdr w:val="none" w:sz="0" w:space="0" w:color="auto" w:frame="1"/>
                <w:shd w:val="clear" w:color="auto" w:fill="FFFFFF"/>
              </w:rPr>
              <w:t xml:space="preserve">, </w:t>
            </w:r>
            <w:r w:rsidR="00E32F3B">
              <w:rPr>
                <w:color w:val="000000" w:themeColor="text1"/>
                <w:bdr w:val="none" w:sz="0" w:space="0" w:color="auto" w:frame="1"/>
                <w:shd w:val="clear" w:color="auto" w:fill="FFFFFF"/>
              </w:rPr>
              <w:t>a</w:t>
            </w:r>
            <w:r w:rsidRPr="00C50EC2">
              <w:rPr>
                <w:color w:val="000000" w:themeColor="text1"/>
                <w:bdr w:val="none" w:sz="0" w:space="0" w:color="auto" w:frame="1"/>
                <w:shd w:val="clear" w:color="auto" w:fill="FFFFFF"/>
              </w:rPr>
              <w:t>sigurarea dialogului cu CE</w:t>
            </w:r>
            <w:r w:rsidR="00C50EC2">
              <w:rPr>
                <w:color w:val="000000" w:themeColor="text1"/>
                <w:bdr w:val="none" w:sz="0" w:space="0" w:color="auto" w:frame="1"/>
                <w:shd w:val="clear" w:color="auto" w:fill="FFFFFF"/>
              </w:rPr>
              <w:t xml:space="preserve">, </w:t>
            </w:r>
            <w:r w:rsidR="00E32F3B">
              <w:rPr>
                <w:color w:val="000000" w:themeColor="text1"/>
                <w:bdr w:val="none" w:sz="0" w:space="0" w:color="auto" w:frame="1"/>
                <w:shd w:val="clear" w:color="auto" w:fill="FFFFFF"/>
              </w:rPr>
              <w:t>m</w:t>
            </w:r>
            <w:r w:rsidRPr="00C50EC2">
              <w:rPr>
                <w:color w:val="000000" w:themeColor="text1"/>
                <w:bdr w:val="none" w:sz="0" w:space="0" w:color="auto" w:frame="1"/>
                <w:shd w:val="clear" w:color="auto" w:fill="FFFFFF"/>
              </w:rPr>
              <w:t>onitorizar</w:t>
            </w:r>
            <w:r w:rsidR="0035001F">
              <w:rPr>
                <w:color w:val="000000" w:themeColor="text1"/>
                <w:bdr w:val="none" w:sz="0" w:space="0" w:color="auto" w:frame="1"/>
                <w:shd w:val="clear" w:color="auto" w:fill="FFFFFF"/>
              </w:rPr>
              <w:t>ea implementarii planului de acț</w:t>
            </w:r>
            <w:r w:rsidRPr="00C50EC2">
              <w:rPr>
                <w:color w:val="000000" w:themeColor="text1"/>
                <w:bdr w:val="none" w:sz="0" w:space="0" w:color="auto" w:frame="1"/>
                <w:shd w:val="clear" w:color="auto" w:fill="FFFFFF"/>
              </w:rPr>
              <w:t>iuni</w:t>
            </w:r>
          </w:p>
          <w:p w14:paraId="2749E7A2" w14:textId="58F80A06" w:rsidR="00C50EC2" w:rsidRDefault="0047743C" w:rsidP="004C56E3">
            <w:pPr>
              <w:pStyle w:val="ListParagraph"/>
              <w:numPr>
                <w:ilvl w:val="0"/>
                <w:numId w:val="37"/>
              </w:numPr>
              <w:spacing w:before="120" w:after="120"/>
              <w:ind w:left="743" w:hanging="218"/>
              <w:jc w:val="both"/>
              <w:rPr>
                <w:color w:val="000000" w:themeColor="text1"/>
                <w:bdr w:val="none" w:sz="0" w:space="0" w:color="auto" w:frame="1"/>
                <w:shd w:val="clear" w:color="auto" w:fill="FFFFFF"/>
              </w:rPr>
            </w:pPr>
            <w:r w:rsidRPr="00E32F3B">
              <w:rPr>
                <w:b/>
                <w:i/>
                <w:color w:val="000000" w:themeColor="text1"/>
                <w:bdr w:val="none" w:sz="0" w:space="0" w:color="auto" w:frame="1"/>
                <w:shd w:val="clear" w:color="auto" w:fill="FFFFFF"/>
              </w:rPr>
              <w:t>Debirocratizare</w:t>
            </w:r>
            <w:r w:rsidR="00C50EC2">
              <w:rPr>
                <w:color w:val="000000" w:themeColor="text1"/>
                <w:bdr w:val="none" w:sz="0" w:space="0" w:color="auto" w:frame="1"/>
                <w:shd w:val="clear" w:color="auto" w:fill="FFFFFF"/>
              </w:rPr>
              <w:t>, respectiv:</w:t>
            </w:r>
            <w:r w:rsidRPr="00C50EC2">
              <w:rPr>
                <w:color w:val="000000" w:themeColor="text1"/>
                <w:bdr w:val="none" w:sz="0" w:space="0" w:color="auto" w:frame="1"/>
                <w:shd w:val="clear" w:color="auto" w:fill="FFFFFF"/>
              </w:rPr>
              <w:t> </w:t>
            </w:r>
            <w:r w:rsidR="00E32F3B">
              <w:rPr>
                <w:color w:val="000000" w:themeColor="text1"/>
                <w:bdr w:val="none" w:sz="0" w:space="0" w:color="auto" w:frame="1"/>
                <w:shd w:val="clear" w:color="auto" w:fill="FFFFFF"/>
              </w:rPr>
              <w:t>a</w:t>
            </w:r>
            <w:r w:rsidR="0035001F">
              <w:rPr>
                <w:color w:val="000000" w:themeColor="text1"/>
                <w:bdr w:val="none" w:sz="0" w:space="0" w:color="auto" w:frame="1"/>
                <w:shd w:val="clear" w:color="auto" w:fill="FFFFFF"/>
              </w:rPr>
              <w:t>sigurarea interfaței de comunicare între beneficiari ș</w:t>
            </w:r>
            <w:r w:rsidRPr="00C50EC2">
              <w:rPr>
                <w:color w:val="000000" w:themeColor="text1"/>
                <w:bdr w:val="none" w:sz="0" w:space="0" w:color="auto" w:frame="1"/>
                <w:shd w:val="clear" w:color="auto" w:fill="FFFFFF"/>
              </w:rPr>
              <w:t>i AM</w:t>
            </w:r>
            <w:r w:rsidR="00E32F3B">
              <w:rPr>
                <w:color w:val="000000" w:themeColor="text1"/>
                <w:bdr w:val="none" w:sz="0" w:space="0" w:color="auto" w:frame="1"/>
                <w:shd w:val="clear" w:color="auto" w:fill="FFFFFF"/>
              </w:rPr>
              <w:t>-</w:t>
            </w:r>
            <w:r w:rsidRPr="00C50EC2">
              <w:rPr>
                <w:color w:val="000000" w:themeColor="text1"/>
                <w:bdr w:val="none" w:sz="0" w:space="0" w:color="auto" w:frame="1"/>
                <w:shd w:val="clear" w:color="auto" w:fill="FFFFFF"/>
              </w:rPr>
              <w:t>uri pentru identificarea poverilor administrative</w:t>
            </w:r>
            <w:r w:rsidR="00C50EC2">
              <w:rPr>
                <w:color w:val="000000" w:themeColor="text1"/>
                <w:bdr w:val="none" w:sz="0" w:space="0" w:color="auto" w:frame="1"/>
                <w:shd w:val="clear" w:color="auto" w:fill="FFFFFF"/>
              </w:rPr>
              <w:t xml:space="preserve">, </w:t>
            </w:r>
            <w:r w:rsidR="00272F15">
              <w:rPr>
                <w:color w:val="000000" w:themeColor="text1"/>
                <w:bdr w:val="none" w:sz="0" w:space="0" w:color="auto" w:frame="1"/>
                <w:shd w:val="clear" w:color="auto" w:fill="FFFFFF"/>
              </w:rPr>
              <w:t>m</w:t>
            </w:r>
            <w:r w:rsidRPr="00C50EC2">
              <w:rPr>
                <w:color w:val="000000" w:themeColor="text1"/>
                <w:bdr w:val="none" w:sz="0" w:space="0" w:color="auto" w:frame="1"/>
                <w:shd w:val="clear" w:color="auto" w:fill="FFFFFF"/>
              </w:rPr>
              <w:t>onitorizare perm</w:t>
            </w:r>
            <w:r w:rsidR="0035001F">
              <w:rPr>
                <w:color w:val="000000" w:themeColor="text1"/>
                <w:bdr w:val="none" w:sz="0" w:space="0" w:color="auto" w:frame="1"/>
                <w:shd w:val="clear" w:color="auto" w:fill="FFFFFF"/>
              </w:rPr>
              <w:t>anenta a legislatiei nationale î</w:t>
            </w:r>
            <w:r w:rsidRPr="00C50EC2">
              <w:rPr>
                <w:color w:val="000000" w:themeColor="text1"/>
                <w:bdr w:val="none" w:sz="0" w:space="0" w:color="auto" w:frame="1"/>
                <w:shd w:val="clear" w:color="auto" w:fill="FFFFFF"/>
              </w:rPr>
              <w:t xml:space="preserve">n </w:t>
            </w:r>
            <w:r w:rsidR="0035001F">
              <w:rPr>
                <w:color w:val="000000" w:themeColor="text1"/>
                <w:bdr w:val="none" w:sz="0" w:space="0" w:color="auto" w:frame="1"/>
                <w:shd w:val="clear" w:color="auto" w:fill="FFFFFF"/>
              </w:rPr>
              <w:t>domeniu în vederea promovarii modificărilor necesare debirocratiză</w:t>
            </w:r>
            <w:r w:rsidRPr="00C50EC2">
              <w:rPr>
                <w:color w:val="000000" w:themeColor="text1"/>
                <w:bdr w:val="none" w:sz="0" w:space="0" w:color="auto" w:frame="1"/>
                <w:shd w:val="clear" w:color="auto" w:fill="FFFFFF"/>
              </w:rPr>
              <w:t>rii</w:t>
            </w:r>
            <w:r w:rsidR="00C50EC2">
              <w:rPr>
                <w:color w:val="000000" w:themeColor="text1"/>
                <w:bdr w:val="none" w:sz="0" w:space="0" w:color="auto" w:frame="1"/>
                <w:shd w:val="clear" w:color="auto" w:fill="FFFFFF"/>
              </w:rPr>
              <w:t xml:space="preserve">, </w:t>
            </w:r>
            <w:r w:rsidRPr="00C50EC2">
              <w:rPr>
                <w:color w:val="000000" w:themeColor="text1"/>
                <w:bdr w:val="none" w:sz="0" w:space="0" w:color="auto" w:frame="1"/>
                <w:shd w:val="clear" w:color="auto" w:fill="FFFFFF"/>
              </w:rPr>
              <w:t> </w:t>
            </w:r>
            <w:r w:rsidR="00272F15">
              <w:rPr>
                <w:color w:val="000000" w:themeColor="text1"/>
                <w:bdr w:val="none" w:sz="0" w:space="0" w:color="auto" w:frame="1"/>
                <w:shd w:val="clear" w:color="auto" w:fill="FFFFFF"/>
              </w:rPr>
              <w:t>e</w:t>
            </w:r>
            <w:r w:rsidR="0035001F">
              <w:rPr>
                <w:color w:val="000000" w:themeColor="text1"/>
                <w:bdr w:val="none" w:sz="0" w:space="0" w:color="auto" w:frame="1"/>
                <w:shd w:val="clear" w:color="auto" w:fill="FFFFFF"/>
              </w:rPr>
              <w:t>laborare propuneri în consecință</w:t>
            </w:r>
          </w:p>
          <w:p w14:paraId="32A18CA2" w14:textId="243D48DF" w:rsidR="005F0243" w:rsidRDefault="0047743C" w:rsidP="004C56E3">
            <w:pPr>
              <w:pStyle w:val="ListParagraph"/>
              <w:numPr>
                <w:ilvl w:val="0"/>
                <w:numId w:val="37"/>
              </w:numPr>
              <w:spacing w:before="120" w:after="120"/>
              <w:ind w:left="743" w:hanging="218"/>
              <w:jc w:val="both"/>
              <w:rPr>
                <w:color w:val="000000" w:themeColor="text1"/>
                <w:bdr w:val="none" w:sz="0" w:space="0" w:color="auto" w:frame="1"/>
                <w:shd w:val="clear" w:color="auto" w:fill="FFFFFF"/>
              </w:rPr>
            </w:pPr>
            <w:r w:rsidRPr="00E32F3B">
              <w:rPr>
                <w:b/>
                <w:i/>
                <w:color w:val="000000" w:themeColor="text1"/>
                <w:bdr w:val="none" w:sz="0" w:space="0" w:color="auto" w:frame="1"/>
                <w:shd w:val="clear" w:color="auto" w:fill="FFFFFF"/>
              </w:rPr>
              <w:t>Costuri simplificate</w:t>
            </w:r>
            <w:r w:rsidR="00C50EC2">
              <w:rPr>
                <w:color w:val="000000" w:themeColor="text1"/>
                <w:bdr w:val="none" w:sz="0" w:space="0" w:color="auto" w:frame="1"/>
                <w:shd w:val="clear" w:color="auto" w:fill="FFFFFF"/>
              </w:rPr>
              <w:t xml:space="preserve">, respectiv: </w:t>
            </w:r>
            <w:r w:rsidR="00272F15">
              <w:rPr>
                <w:color w:val="000000" w:themeColor="text1"/>
                <w:bdr w:val="none" w:sz="0" w:space="0" w:color="auto" w:frame="1"/>
                <w:shd w:val="clear" w:color="auto" w:fill="FFFFFF"/>
              </w:rPr>
              <w:t>m</w:t>
            </w:r>
            <w:r w:rsidRPr="00C50EC2">
              <w:rPr>
                <w:color w:val="000000" w:themeColor="text1"/>
                <w:bdr w:val="none" w:sz="0" w:space="0" w:color="auto" w:frame="1"/>
                <w:shd w:val="clear" w:color="auto" w:fill="FFFFFF"/>
              </w:rPr>
              <w:t>onitorizare propuneri CE</w:t>
            </w:r>
            <w:r w:rsidR="00C50EC2">
              <w:rPr>
                <w:color w:val="000000" w:themeColor="text1"/>
                <w:bdr w:val="none" w:sz="0" w:space="0" w:color="auto" w:frame="1"/>
                <w:shd w:val="clear" w:color="auto" w:fill="FFFFFF"/>
              </w:rPr>
              <w:t xml:space="preserve">, </w:t>
            </w:r>
            <w:r w:rsidR="00272F15">
              <w:rPr>
                <w:color w:val="000000" w:themeColor="text1"/>
                <w:bdr w:val="none" w:sz="0" w:space="0" w:color="auto" w:frame="1"/>
                <w:shd w:val="clear" w:color="auto" w:fill="FFFFFF"/>
              </w:rPr>
              <w:t>p</w:t>
            </w:r>
            <w:r w:rsidRPr="00C50EC2">
              <w:rPr>
                <w:color w:val="000000" w:themeColor="text1"/>
                <w:bdr w:val="none" w:sz="0" w:space="0" w:color="auto" w:frame="1"/>
                <w:shd w:val="clear" w:color="auto" w:fill="FFFFFF"/>
              </w:rPr>
              <w:t xml:space="preserve">articipare GL la nivel </w:t>
            </w:r>
            <w:r w:rsidR="00C50EC2">
              <w:rPr>
                <w:color w:val="000000" w:themeColor="text1"/>
                <w:bdr w:val="none" w:sz="0" w:space="0" w:color="auto" w:frame="1"/>
                <w:shd w:val="clear" w:color="auto" w:fill="FFFFFF"/>
              </w:rPr>
              <w:t xml:space="preserve">European, </w:t>
            </w:r>
            <w:r w:rsidR="00272F15">
              <w:rPr>
                <w:color w:val="000000" w:themeColor="text1"/>
                <w:bdr w:val="none" w:sz="0" w:space="0" w:color="auto" w:frame="1"/>
                <w:shd w:val="clear" w:color="auto" w:fill="FFFFFF"/>
              </w:rPr>
              <w:t>c</w:t>
            </w:r>
            <w:r w:rsidRPr="00C50EC2">
              <w:rPr>
                <w:color w:val="000000" w:themeColor="text1"/>
                <w:bdr w:val="none" w:sz="0" w:space="0" w:color="auto" w:frame="1"/>
                <w:shd w:val="clear" w:color="auto" w:fill="FFFFFF"/>
              </w:rPr>
              <w:t>oordonare metodologica a AM</w:t>
            </w:r>
            <w:r w:rsidR="00E32F3B">
              <w:rPr>
                <w:color w:val="000000" w:themeColor="text1"/>
                <w:bdr w:val="none" w:sz="0" w:space="0" w:color="auto" w:frame="1"/>
                <w:shd w:val="clear" w:color="auto" w:fill="FFFFFF"/>
              </w:rPr>
              <w:t>-</w:t>
            </w:r>
            <w:r w:rsidRPr="00C50EC2">
              <w:rPr>
                <w:color w:val="000000" w:themeColor="text1"/>
                <w:bdr w:val="none" w:sz="0" w:space="0" w:color="auto" w:frame="1"/>
                <w:shd w:val="clear" w:color="auto" w:fill="FFFFFF"/>
              </w:rPr>
              <w:t>urilor</w:t>
            </w:r>
            <w:r w:rsidR="00C50EC2">
              <w:rPr>
                <w:color w:val="000000" w:themeColor="text1"/>
                <w:bdr w:val="none" w:sz="0" w:space="0" w:color="auto" w:frame="1"/>
                <w:shd w:val="clear" w:color="auto" w:fill="FFFFFF"/>
              </w:rPr>
              <w:t xml:space="preserve">, </w:t>
            </w:r>
            <w:r w:rsidR="00272F15">
              <w:rPr>
                <w:color w:val="000000" w:themeColor="text1"/>
                <w:bdr w:val="none" w:sz="0" w:space="0" w:color="auto" w:frame="1"/>
                <w:shd w:val="clear" w:color="auto" w:fill="FFFFFF"/>
              </w:rPr>
              <w:t>c</w:t>
            </w:r>
            <w:r w:rsidR="005A049A">
              <w:rPr>
                <w:color w:val="000000" w:themeColor="text1"/>
                <w:bdr w:val="none" w:sz="0" w:space="0" w:color="auto" w:frame="1"/>
                <w:shd w:val="clear" w:color="auto" w:fill="FFFFFF"/>
              </w:rPr>
              <w:t>ontribuț</w:t>
            </w:r>
            <w:r w:rsidRPr="00C50EC2">
              <w:rPr>
                <w:color w:val="000000" w:themeColor="text1"/>
                <w:bdr w:val="none" w:sz="0" w:space="0" w:color="auto" w:frame="1"/>
                <w:shd w:val="clear" w:color="auto" w:fill="FFFFFF"/>
              </w:rPr>
              <w:t>ie la elaborarea OP privind instituirea costurilor simplificate</w:t>
            </w:r>
          </w:p>
          <w:p w14:paraId="2F5F7A81" w14:textId="77777777" w:rsidR="009470F8" w:rsidRDefault="009470F8" w:rsidP="009470F8">
            <w:pPr>
              <w:pStyle w:val="ListParagraph"/>
              <w:spacing w:before="120" w:after="120"/>
              <w:ind w:left="743"/>
              <w:jc w:val="both"/>
              <w:rPr>
                <w:color w:val="000000" w:themeColor="text1"/>
                <w:bdr w:val="none" w:sz="0" w:space="0" w:color="auto" w:frame="1"/>
                <w:shd w:val="clear" w:color="auto" w:fill="FFFFFF"/>
              </w:rPr>
            </w:pPr>
          </w:p>
          <w:p w14:paraId="7F1C3599" w14:textId="3D3BBEBF" w:rsidR="005F0243" w:rsidRDefault="005A049A" w:rsidP="005F0243">
            <w:pPr>
              <w:pStyle w:val="ListParagraph"/>
              <w:spacing w:before="120" w:after="120"/>
              <w:ind w:left="176" w:firstLine="284"/>
              <w:jc w:val="both"/>
              <w:rPr>
                <w:bdr w:val="none" w:sz="0" w:space="0" w:color="auto" w:frame="1"/>
                <w:shd w:val="clear" w:color="auto" w:fill="FFFFFF"/>
                <w:lang w:val="ro-RO"/>
              </w:rPr>
            </w:pPr>
            <w:r>
              <w:rPr>
                <w:color w:val="000000" w:themeColor="text1"/>
                <w:bdr w:val="none" w:sz="0" w:space="0" w:color="auto" w:frame="1"/>
                <w:shd w:val="clear" w:color="auto" w:fill="FFFFFF"/>
              </w:rPr>
              <w:t>- înființ</w:t>
            </w:r>
            <w:r w:rsidR="00BD7632">
              <w:rPr>
                <w:color w:val="000000" w:themeColor="text1"/>
                <w:bdr w:val="none" w:sz="0" w:space="0" w:color="auto" w:frame="1"/>
                <w:shd w:val="clear" w:color="auto" w:fill="FFFFFF"/>
              </w:rPr>
              <w:t>area Direcției g</w:t>
            </w:r>
            <w:r w:rsidR="00035417" w:rsidRPr="005F0243">
              <w:rPr>
                <w:color w:val="000000" w:themeColor="text1"/>
                <w:bdr w:val="none" w:sz="0" w:space="0" w:color="auto" w:frame="1"/>
                <w:shd w:val="clear" w:color="auto" w:fill="FFFFFF"/>
              </w:rPr>
              <w:t>enerale mecanisme de r</w:t>
            </w:r>
            <w:r>
              <w:rPr>
                <w:color w:val="000000" w:themeColor="text1"/>
                <w:bdr w:val="none" w:sz="0" w:space="0" w:color="auto" w:frame="1"/>
                <w:shd w:val="clear" w:color="auto" w:fill="FFFFFF"/>
              </w:rPr>
              <w:t>eziliență, redresare economică ș</w:t>
            </w:r>
            <w:r w:rsidR="00035417" w:rsidRPr="005F0243">
              <w:rPr>
                <w:color w:val="000000" w:themeColor="text1"/>
                <w:bdr w:val="none" w:sz="0" w:space="0" w:color="auto" w:frame="1"/>
                <w:shd w:val="clear" w:color="auto" w:fill="FFFFFF"/>
              </w:rPr>
              <w:t>i instrumente financiare</w:t>
            </w:r>
            <w:r w:rsidR="000E5611" w:rsidRPr="005F0243">
              <w:rPr>
                <w:color w:val="000000" w:themeColor="text1"/>
                <w:bdr w:val="none" w:sz="0" w:space="0" w:color="auto" w:frame="1"/>
                <w:shd w:val="clear" w:color="auto" w:fill="FFFFFF"/>
              </w:rPr>
              <w:t xml:space="preserve"> </w:t>
            </w:r>
            <w:r w:rsidR="00891965" w:rsidRPr="00D76A86">
              <w:rPr>
                <w:bdr w:val="none" w:sz="0" w:space="0" w:color="auto" w:frame="1"/>
                <w:shd w:val="clear" w:color="auto" w:fill="FFFFFF"/>
              </w:rPr>
              <w:t xml:space="preserve">cu rol </w:t>
            </w:r>
            <w:r w:rsidR="00891965" w:rsidRPr="00D76A86">
              <w:rPr>
                <w:bdr w:val="none" w:sz="0" w:space="0" w:color="auto" w:frame="1"/>
                <w:shd w:val="clear" w:color="auto" w:fill="FFFFFF"/>
                <w:lang w:val="ro-RO"/>
              </w:rPr>
              <w:t>în</w:t>
            </w:r>
            <w:r w:rsidR="005F0243" w:rsidRPr="00D76A86">
              <w:rPr>
                <w:bdr w:val="none" w:sz="0" w:space="0" w:color="auto" w:frame="1"/>
                <w:shd w:val="clear" w:color="auto" w:fill="FFFFFF"/>
              </w:rPr>
              <w:t>:</w:t>
            </w:r>
            <w:r w:rsidR="00891965" w:rsidRPr="00D76A86">
              <w:rPr>
                <w:bdr w:val="none" w:sz="0" w:space="0" w:color="auto" w:frame="1"/>
                <w:shd w:val="clear" w:color="auto" w:fill="FFFFFF"/>
                <w:lang w:val="ro-RO"/>
              </w:rPr>
              <w:t xml:space="preserve"> </w:t>
            </w:r>
          </w:p>
          <w:p w14:paraId="54760BF2" w14:textId="0938482D" w:rsidR="009F208C" w:rsidRPr="005F0243" w:rsidRDefault="009F208C" w:rsidP="009F208C">
            <w:pPr>
              <w:numPr>
                <w:ilvl w:val="0"/>
                <w:numId w:val="38"/>
              </w:numPr>
              <w:spacing w:before="100" w:beforeAutospacing="1" w:after="100" w:afterAutospacing="1" w:line="276" w:lineRule="auto"/>
              <w:rPr>
                <w:color w:val="000000" w:themeColor="text1"/>
                <w:bdr w:val="none" w:sz="0" w:space="0" w:color="auto" w:frame="1"/>
                <w:shd w:val="clear" w:color="auto" w:fill="FFFFFF"/>
              </w:rPr>
            </w:pPr>
            <w:r>
              <w:rPr>
                <w:color w:val="000000" w:themeColor="text1"/>
                <w:bdr w:val="none" w:sz="0" w:space="0" w:color="auto" w:frame="1"/>
                <w:shd w:val="clear" w:color="auto" w:fill="FFFFFF"/>
              </w:rPr>
              <w:t>coordonarea elaborarii PNRR</w:t>
            </w:r>
          </w:p>
          <w:p w14:paraId="784129D6" w14:textId="77777777" w:rsidR="005F0243" w:rsidRPr="005F0243" w:rsidRDefault="005F0243" w:rsidP="005F0243">
            <w:pPr>
              <w:numPr>
                <w:ilvl w:val="0"/>
                <w:numId w:val="38"/>
              </w:numPr>
              <w:spacing w:before="100" w:beforeAutospacing="1" w:after="100" w:afterAutospacing="1" w:line="276" w:lineRule="auto"/>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 coordonare negocieri cu CE</w:t>
            </w:r>
          </w:p>
          <w:p w14:paraId="76EEEF4C" w14:textId="77777777" w:rsidR="005F0243" w:rsidRPr="005F0243" w:rsidRDefault="005F0243" w:rsidP="005F0243">
            <w:pPr>
              <w:numPr>
                <w:ilvl w:val="0"/>
                <w:numId w:val="38"/>
              </w:numPr>
              <w:spacing w:before="100" w:beforeAutospacing="1" w:after="100" w:afterAutospacing="1" w:line="276" w:lineRule="auto"/>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 xml:space="preserve">colaborare cu instituțiile de linie  </w:t>
            </w:r>
          </w:p>
          <w:p w14:paraId="475F40DA" w14:textId="2844C7AB" w:rsidR="005F0243" w:rsidRPr="005F0243" w:rsidRDefault="005F0243" w:rsidP="005F0243">
            <w:pPr>
              <w:numPr>
                <w:ilvl w:val="0"/>
                <w:numId w:val="38"/>
              </w:numPr>
              <w:spacing w:before="100" w:beforeAutospacing="1" w:after="100" w:afterAutospacing="1" w:line="276" w:lineRule="auto"/>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monitorizarea investițiilor</w:t>
            </w:r>
            <w:r w:rsidR="005A049A">
              <w:rPr>
                <w:color w:val="000000" w:themeColor="text1"/>
                <w:bdr w:val="none" w:sz="0" w:space="0" w:color="auto" w:frame="1"/>
                <w:shd w:val="clear" w:color="auto" w:fill="FFFFFF"/>
              </w:rPr>
              <w:t xml:space="preserve"> și reformelor aferente Facilităț</w:t>
            </w:r>
            <w:r w:rsidRPr="005F0243">
              <w:rPr>
                <w:color w:val="000000" w:themeColor="text1"/>
                <w:bdr w:val="none" w:sz="0" w:space="0" w:color="auto" w:frame="1"/>
                <w:shd w:val="clear" w:color="auto" w:fill="FFFFFF"/>
              </w:rPr>
              <w:t xml:space="preserve">ii de redresare și reziliență </w:t>
            </w:r>
          </w:p>
          <w:p w14:paraId="2C47C9FB" w14:textId="77777777"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coordonarea creării și gestionării cadrului și mecanismelor instituționale (de programare, monitorizare tehnică, financiară) de accesare de către unitățile de implementare (ministere, autorități publice locale, alte entități legal constituite și care respectă prevederile regulamentului ce va fi aprobat la nivelul UE, precum și legislației naționale) a formelor de sprijin: granturi și/sau credite</w:t>
            </w:r>
          </w:p>
          <w:p w14:paraId="591C7368" w14:textId="5D248572"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 xml:space="preserve">  mentine dialogul cu </w:t>
            </w:r>
            <w:r w:rsidR="00EF71E6">
              <w:rPr>
                <w:color w:val="000000" w:themeColor="text1"/>
                <w:bdr w:val="none" w:sz="0" w:space="0" w:color="auto" w:frame="1"/>
                <w:shd w:val="clear" w:color="auto" w:fill="FFFFFF"/>
              </w:rPr>
              <w:t>MAE î</w:t>
            </w:r>
            <w:r w:rsidRPr="005F0243">
              <w:rPr>
                <w:color w:val="000000" w:themeColor="text1"/>
                <w:bdr w:val="none" w:sz="0" w:space="0" w:color="auto" w:frame="1"/>
                <w:shd w:val="clear" w:color="auto" w:fill="FFFFFF"/>
              </w:rPr>
              <w:t>n cont</w:t>
            </w:r>
            <w:r w:rsidR="00EF71E6">
              <w:rPr>
                <w:color w:val="000000" w:themeColor="text1"/>
                <w:bdr w:val="none" w:sz="0" w:space="0" w:color="auto" w:frame="1"/>
                <w:shd w:val="clear" w:color="auto" w:fill="FFFFFF"/>
              </w:rPr>
              <w:t>extul elaborarii Programului Național de Reformă</w:t>
            </w:r>
            <w:r w:rsidR="009B0A08">
              <w:rPr>
                <w:color w:val="000000" w:themeColor="text1"/>
                <w:bdr w:val="none" w:sz="0" w:space="0" w:color="auto" w:frame="1"/>
                <w:shd w:val="clear" w:color="auto" w:fill="FFFFFF"/>
              </w:rPr>
              <w:t xml:space="preserve"> 2021, la care PNRR va fi anexă</w:t>
            </w:r>
          </w:p>
          <w:p w14:paraId="338432BA" w14:textId="77777777"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raportarea progreselor realizate în implementarea PNRR  în contextul Semestrului European</w:t>
            </w:r>
          </w:p>
          <w:p w14:paraId="719ACA28" w14:textId="6156D735"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lastRenderedPageBreak/>
              <w:t>colaborare cu DGPCS pentru demarcarea</w:t>
            </w:r>
            <w:r w:rsidR="00EF71E6">
              <w:rPr>
                <w:color w:val="000000" w:themeColor="text1"/>
                <w:bdr w:val="none" w:sz="0" w:space="0" w:color="auto" w:frame="1"/>
                <w:shd w:val="clear" w:color="auto" w:fill="FFFFFF"/>
              </w:rPr>
              <w:t xml:space="preserve"> interventiilor ce vor fi finanț</w:t>
            </w:r>
            <w:r w:rsidRPr="005F0243">
              <w:rPr>
                <w:color w:val="000000" w:themeColor="text1"/>
                <w:bdr w:val="none" w:sz="0" w:space="0" w:color="auto" w:frame="1"/>
                <w:shd w:val="clear" w:color="auto" w:fill="FFFFFF"/>
              </w:rPr>
              <w:t>ate di</w:t>
            </w:r>
            <w:r w:rsidR="00EF71E6">
              <w:rPr>
                <w:color w:val="000000" w:themeColor="text1"/>
                <w:bdr w:val="none" w:sz="0" w:space="0" w:color="auto" w:frame="1"/>
                <w:shd w:val="clear" w:color="auto" w:fill="FFFFFF"/>
              </w:rPr>
              <w:t>n PNRR ș</w:t>
            </w:r>
            <w:r w:rsidRPr="005F0243">
              <w:rPr>
                <w:color w:val="000000" w:themeColor="text1"/>
                <w:bdr w:val="none" w:sz="0" w:space="0" w:color="auto" w:frame="1"/>
                <w:shd w:val="clear" w:color="auto" w:fill="FFFFFF"/>
              </w:rPr>
              <w:t>i PO 2021-2027</w:t>
            </w:r>
          </w:p>
          <w:p w14:paraId="5A4A5066" w14:textId="3A4B6DFF" w:rsidR="005F0243" w:rsidRPr="005F0243" w:rsidRDefault="00EF71E6"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Pr>
                <w:color w:val="000000" w:themeColor="text1"/>
                <w:bdr w:val="none" w:sz="0" w:space="0" w:color="auto" w:frame="1"/>
                <w:shd w:val="clear" w:color="auto" w:fill="FFFFFF"/>
              </w:rPr>
              <w:t>monitorizare ș</w:t>
            </w:r>
            <w:r w:rsidR="005F0243" w:rsidRPr="005F0243">
              <w:rPr>
                <w:color w:val="000000" w:themeColor="text1"/>
                <w:bdr w:val="none" w:sz="0" w:space="0" w:color="auto" w:frame="1"/>
                <w:shd w:val="clear" w:color="auto" w:fill="FFFFFF"/>
              </w:rPr>
              <w:t>i partic</w:t>
            </w:r>
            <w:r>
              <w:rPr>
                <w:color w:val="000000" w:themeColor="text1"/>
                <w:bdr w:val="none" w:sz="0" w:space="0" w:color="auto" w:frame="1"/>
                <w:shd w:val="clear" w:color="auto" w:fill="FFFFFF"/>
              </w:rPr>
              <w:t>ipare la GL privind sinergiile ș</w:t>
            </w:r>
            <w:r w:rsidR="005F0243" w:rsidRPr="005F0243">
              <w:rPr>
                <w:color w:val="000000" w:themeColor="text1"/>
                <w:bdr w:val="none" w:sz="0" w:space="0" w:color="auto" w:frame="1"/>
                <w:shd w:val="clear" w:color="auto" w:fill="FFFFFF"/>
              </w:rPr>
              <w:t>i complementaritatile</w:t>
            </w:r>
          </w:p>
          <w:p w14:paraId="6FFB3A3C" w14:textId="580E26E1" w:rsidR="005F0243" w:rsidRPr="005F0243" w:rsidRDefault="00EF71E6"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Pr>
                <w:color w:val="000000" w:themeColor="text1"/>
                <w:bdr w:val="none" w:sz="0" w:space="0" w:color="auto" w:frame="1"/>
                <w:shd w:val="clear" w:color="auto" w:fill="FFFFFF"/>
              </w:rPr>
              <w:t>interfaț</w:t>
            </w:r>
            <w:r w:rsidR="005F0243" w:rsidRPr="005F0243">
              <w:rPr>
                <w:color w:val="000000" w:themeColor="text1"/>
                <w:bdr w:val="none" w:sz="0" w:space="0" w:color="auto" w:frame="1"/>
                <w:shd w:val="clear" w:color="auto" w:fill="FFFFFF"/>
              </w:rPr>
              <w:t>a cu RPRO pentru Facilitatea de redresare și reziliență</w:t>
            </w:r>
          </w:p>
          <w:p w14:paraId="13F60031" w14:textId="77777777"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coordonare metodologică a AM-urilor in ceea ce priveste utilizare instrumentelor financiare in PO 2021-2027</w:t>
            </w:r>
          </w:p>
          <w:p w14:paraId="5F721CF5" w14:textId="77777777"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 xml:space="preserve">coordonare grupuri de lucru instrumente financiare </w:t>
            </w:r>
          </w:p>
          <w:p w14:paraId="37CDD5F2" w14:textId="77777777"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coordonare realizare evaluari ex-ante</w:t>
            </w:r>
          </w:p>
          <w:p w14:paraId="6E9570D0" w14:textId="77777777"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 xml:space="preserve">monitorizare implementare instrumente financiare </w:t>
            </w:r>
          </w:p>
          <w:p w14:paraId="7615DBD6" w14:textId="77777777"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realizare analize / propuneri implementare</w:t>
            </w:r>
          </w:p>
          <w:p w14:paraId="3F9F9FBF" w14:textId="56DC9E7C" w:rsidR="005F0243" w:rsidRPr="005F0243" w:rsidRDefault="005F0243"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sidRPr="005F0243">
              <w:rPr>
                <w:color w:val="000000" w:themeColor="text1"/>
                <w:bdr w:val="none" w:sz="0" w:space="0" w:color="auto" w:frame="1"/>
                <w:shd w:val="clear" w:color="auto" w:fill="FFFFFF"/>
              </w:rPr>
              <w:t>asigurare inte</w:t>
            </w:r>
            <w:r w:rsidR="00EF71E6">
              <w:rPr>
                <w:color w:val="000000" w:themeColor="text1"/>
                <w:bdr w:val="none" w:sz="0" w:space="0" w:color="auto" w:frame="1"/>
                <w:shd w:val="clear" w:color="auto" w:fill="FFFFFF"/>
              </w:rPr>
              <w:t>rfata cu FEI, ARB, alte instituț</w:t>
            </w:r>
            <w:r w:rsidRPr="005F0243">
              <w:rPr>
                <w:color w:val="000000" w:themeColor="text1"/>
                <w:bdr w:val="none" w:sz="0" w:space="0" w:color="auto" w:frame="1"/>
                <w:shd w:val="clear" w:color="auto" w:fill="FFFFFF"/>
              </w:rPr>
              <w:t xml:space="preserve">ii financiare </w:t>
            </w:r>
          </w:p>
          <w:p w14:paraId="111072E3" w14:textId="7BAA792A" w:rsidR="006117A4" w:rsidRDefault="00EF71E6" w:rsidP="009B0A08">
            <w:pPr>
              <w:numPr>
                <w:ilvl w:val="0"/>
                <w:numId w:val="38"/>
              </w:numPr>
              <w:spacing w:before="100" w:beforeAutospacing="1" w:after="100" w:afterAutospacing="1" w:line="276" w:lineRule="auto"/>
              <w:jc w:val="both"/>
              <w:rPr>
                <w:color w:val="000000" w:themeColor="text1"/>
                <w:bdr w:val="none" w:sz="0" w:space="0" w:color="auto" w:frame="1"/>
                <w:shd w:val="clear" w:color="auto" w:fill="FFFFFF"/>
              </w:rPr>
            </w:pPr>
            <w:r>
              <w:rPr>
                <w:color w:val="000000" w:themeColor="text1"/>
                <w:bdr w:val="none" w:sz="0" w:space="0" w:color="auto" w:frame="1"/>
                <w:shd w:val="clear" w:color="auto" w:fill="FFFFFF"/>
              </w:rPr>
              <w:t>asigurare reprezentare RO în diversele formațiuni de lucru la nivel UE ș</w:t>
            </w:r>
            <w:r w:rsidR="005F0243" w:rsidRPr="005F0243">
              <w:rPr>
                <w:color w:val="000000" w:themeColor="text1"/>
                <w:bdr w:val="none" w:sz="0" w:space="0" w:color="auto" w:frame="1"/>
                <w:shd w:val="clear" w:color="auto" w:fill="FFFFFF"/>
              </w:rPr>
              <w:t xml:space="preserve">i national   </w:t>
            </w:r>
          </w:p>
          <w:p w14:paraId="46889548" w14:textId="06ABB7C6" w:rsidR="006117A4" w:rsidRPr="006117A4" w:rsidRDefault="006117A4" w:rsidP="009470F8">
            <w:pPr>
              <w:spacing w:before="100" w:beforeAutospacing="1" w:after="100" w:afterAutospacing="1" w:line="276" w:lineRule="auto"/>
              <w:ind w:left="176" w:hanging="141"/>
              <w:jc w:val="both"/>
              <w:rPr>
                <w:color w:val="000000" w:themeColor="text1"/>
                <w:bdr w:val="none" w:sz="0" w:space="0" w:color="auto" w:frame="1"/>
                <w:shd w:val="clear" w:color="auto" w:fill="FFFFFF"/>
              </w:rPr>
            </w:pPr>
            <w:r>
              <w:rPr>
                <w:color w:val="000000" w:themeColor="text1"/>
                <w:bdr w:val="none" w:sz="0" w:space="0" w:color="auto" w:frame="1"/>
                <w:shd w:val="clear" w:color="auto" w:fill="FFFFFF"/>
              </w:rPr>
              <w:t>- suplimentarea numărului de posturi aferente Ministerului Fondurilor Eu</w:t>
            </w:r>
            <w:r w:rsidR="00230004">
              <w:rPr>
                <w:color w:val="000000" w:themeColor="text1"/>
                <w:bdr w:val="none" w:sz="0" w:space="0" w:color="auto" w:frame="1"/>
                <w:shd w:val="clear" w:color="auto" w:fill="FFFFFF"/>
              </w:rPr>
              <w:t>ropene cu 28 posturi, respectiv</w:t>
            </w:r>
            <w:r>
              <w:rPr>
                <w:color w:val="000000" w:themeColor="text1"/>
                <w:bdr w:val="none" w:sz="0" w:space="0" w:color="auto" w:frame="1"/>
                <w:shd w:val="clear" w:color="auto" w:fill="FFFFFF"/>
              </w:rPr>
              <w:t xml:space="preserve"> </w:t>
            </w:r>
            <w:r w:rsidR="00230004">
              <w:rPr>
                <w:color w:val="000000" w:themeColor="text1"/>
                <w:bdr w:val="none" w:sz="0" w:space="0" w:color="auto" w:frame="1"/>
                <w:shd w:val="clear" w:color="auto" w:fill="FFFFFF"/>
              </w:rPr>
              <w:t>de la 1377 la 1405 posturi a</w:t>
            </w:r>
            <w:r w:rsidR="00D301D4">
              <w:rPr>
                <w:color w:val="000000" w:themeColor="text1"/>
                <w:bdr w:val="none" w:sz="0" w:space="0" w:color="auto" w:frame="1"/>
                <w:shd w:val="clear" w:color="auto" w:fill="FFFFFF"/>
              </w:rPr>
              <w:t>parat propriu și unități subordo</w:t>
            </w:r>
            <w:r w:rsidR="00230004">
              <w:rPr>
                <w:color w:val="000000" w:themeColor="text1"/>
                <w:bdr w:val="none" w:sz="0" w:space="0" w:color="auto" w:frame="1"/>
                <w:shd w:val="clear" w:color="auto" w:fill="FFFFFF"/>
              </w:rPr>
              <w:t>nate (exclusiv</w:t>
            </w:r>
            <w:r w:rsidR="009F4233">
              <w:rPr>
                <w:color w:val="000000" w:themeColor="text1"/>
                <w:bdr w:val="none" w:sz="0" w:space="0" w:color="auto" w:frame="1"/>
                <w:shd w:val="clear" w:color="auto" w:fill="FFFFFF"/>
              </w:rPr>
              <w:t xml:space="preserve"> demnitarii și cabinetele acestora)</w:t>
            </w:r>
            <w:r w:rsidR="00D301D4">
              <w:rPr>
                <w:color w:val="000000" w:themeColor="text1"/>
                <w:bdr w:val="none" w:sz="0" w:space="0" w:color="auto" w:frame="1"/>
                <w:shd w:val="clear" w:color="auto" w:fill="FFFFFF"/>
              </w:rPr>
              <w:t>.</w:t>
            </w:r>
            <w:r>
              <w:rPr>
                <w:color w:val="000000" w:themeColor="text1"/>
                <w:bdr w:val="none" w:sz="0" w:space="0" w:color="auto" w:frame="1"/>
                <w:shd w:val="clear" w:color="auto" w:fill="FFFFFF"/>
              </w:rPr>
              <w:t xml:space="preserve"> Cele </w:t>
            </w:r>
            <w:r w:rsidR="005B15D1">
              <w:rPr>
                <w:color w:val="000000" w:themeColor="text1"/>
                <w:bdr w:val="none" w:sz="0" w:space="0" w:color="auto" w:frame="1"/>
                <w:shd w:val="clear" w:color="auto" w:fill="FFFFFF"/>
              </w:rPr>
              <w:t xml:space="preserve">28 posturi vor fi </w:t>
            </w:r>
            <w:r w:rsidR="00D301D4">
              <w:rPr>
                <w:color w:val="000000" w:themeColor="text1"/>
                <w:bdr w:val="none" w:sz="0" w:space="0" w:color="auto" w:frame="1"/>
                <w:shd w:val="clear" w:color="auto" w:fill="FFFFFF"/>
              </w:rPr>
              <w:t>alocate</w:t>
            </w:r>
            <w:r w:rsidR="005B15D1">
              <w:rPr>
                <w:color w:val="000000" w:themeColor="text1"/>
                <w:bdr w:val="none" w:sz="0" w:space="0" w:color="auto" w:frame="1"/>
                <w:shd w:val="clear" w:color="auto" w:fill="FFFFFF"/>
              </w:rPr>
              <w:t xml:space="preserve"> </w:t>
            </w:r>
            <w:r w:rsidR="003701A3">
              <w:rPr>
                <w:color w:val="000000" w:themeColor="text1"/>
                <w:bdr w:val="none" w:sz="0" w:space="0" w:color="auto" w:frame="1"/>
                <w:shd w:val="clear" w:color="auto" w:fill="FFFFFF"/>
              </w:rPr>
              <w:t xml:space="preserve">pentru </w:t>
            </w:r>
            <w:r w:rsidR="00D301D4">
              <w:rPr>
                <w:color w:val="000000" w:themeColor="text1"/>
                <w:bdr w:val="none" w:sz="0" w:space="0" w:color="auto" w:frame="1"/>
                <w:shd w:val="clear" w:color="auto" w:fill="FFFFFF"/>
              </w:rPr>
              <w:t>crearea</w:t>
            </w:r>
            <w:r w:rsidR="005B15D1">
              <w:rPr>
                <w:color w:val="000000" w:themeColor="text1"/>
                <w:bdr w:val="none" w:sz="0" w:space="0" w:color="auto" w:frame="1"/>
                <w:shd w:val="clear" w:color="auto" w:fill="FFFFFF"/>
              </w:rPr>
              <w:t xml:space="preserve"> </w:t>
            </w:r>
            <w:r w:rsidR="00D301D4">
              <w:rPr>
                <w:color w:val="000000" w:themeColor="text1"/>
                <w:bdr w:val="none" w:sz="0" w:space="0" w:color="auto" w:frame="1"/>
                <w:shd w:val="clear" w:color="auto" w:fill="FFFFFF"/>
              </w:rPr>
              <w:t>Direcției generale</w:t>
            </w:r>
            <w:r w:rsidR="003701A3" w:rsidRPr="005F0243">
              <w:rPr>
                <w:color w:val="000000" w:themeColor="text1"/>
                <w:bdr w:val="none" w:sz="0" w:space="0" w:color="auto" w:frame="1"/>
                <w:shd w:val="clear" w:color="auto" w:fill="FFFFFF"/>
              </w:rPr>
              <w:t xml:space="preserve"> mecanisme de reziliență, redresare economică și instrumente financiare</w:t>
            </w:r>
            <w:r w:rsidR="00D301D4">
              <w:rPr>
                <w:color w:val="000000" w:themeColor="text1"/>
                <w:bdr w:val="none" w:sz="0" w:space="0" w:color="auto" w:frame="1"/>
                <w:shd w:val="clear" w:color="auto" w:fill="FFFFFF"/>
              </w:rPr>
              <w:t>.</w:t>
            </w:r>
          </w:p>
          <w:p w14:paraId="051CDB16" w14:textId="0AA430DB" w:rsidR="00A45231" w:rsidRPr="00B63F53" w:rsidRDefault="000E5611" w:rsidP="00A45231">
            <w:pPr>
              <w:spacing w:before="120" w:after="120"/>
              <w:jc w:val="both"/>
              <w:rPr>
                <w:color w:val="000000" w:themeColor="text1"/>
                <w:bdr w:val="none" w:sz="0" w:space="0" w:color="auto" w:frame="1"/>
                <w:shd w:val="clear" w:color="auto" w:fill="FFFFFF"/>
              </w:rPr>
            </w:pPr>
            <w:r>
              <w:rPr>
                <w:color w:val="FF0000"/>
                <w:bdr w:val="none" w:sz="0" w:space="0" w:color="auto" w:frame="1"/>
                <w:shd w:val="clear" w:color="auto" w:fill="FFFFFF"/>
              </w:rPr>
              <w:t xml:space="preserve">- </w:t>
            </w:r>
            <w:r w:rsidR="00B63F53" w:rsidRPr="00B63F53">
              <w:rPr>
                <w:color w:val="000000" w:themeColor="text1"/>
                <w:bdr w:val="none" w:sz="0" w:space="0" w:color="auto" w:frame="1"/>
                <w:shd w:val="clear" w:color="auto" w:fill="FFFFFF"/>
              </w:rPr>
              <w:t>transformarea Serviciului implementare POAD</w:t>
            </w:r>
            <w:r w:rsidR="00A45231">
              <w:rPr>
                <w:color w:val="000000" w:themeColor="text1"/>
                <w:bdr w:val="none" w:sz="0" w:space="0" w:color="auto" w:frame="1"/>
                <w:shd w:val="clear" w:color="auto" w:fill="FFFFFF"/>
              </w:rPr>
              <w:t xml:space="preserve"> (SIPOAD)</w:t>
            </w:r>
            <w:r w:rsidR="00B63F53" w:rsidRPr="00B63F53">
              <w:rPr>
                <w:color w:val="000000" w:themeColor="text1"/>
                <w:bdr w:val="none" w:sz="0" w:space="0" w:color="auto" w:frame="1"/>
                <w:shd w:val="clear" w:color="auto" w:fill="FFFFFF"/>
              </w:rPr>
              <w:t xml:space="preserve"> în Direcția</w:t>
            </w:r>
            <w:r w:rsidRPr="00B63F53">
              <w:rPr>
                <w:color w:val="000000" w:themeColor="text1"/>
                <w:bdr w:val="none" w:sz="0" w:space="0" w:color="auto" w:frame="1"/>
                <w:shd w:val="clear" w:color="auto" w:fill="FFFFFF"/>
              </w:rPr>
              <w:t xml:space="preserve"> imple</w:t>
            </w:r>
            <w:r w:rsidR="00A45231">
              <w:rPr>
                <w:color w:val="000000" w:themeColor="text1"/>
                <w:bdr w:val="none" w:sz="0" w:space="0" w:color="auto" w:frame="1"/>
                <w:shd w:val="clear" w:color="auto" w:fill="FFFFFF"/>
              </w:rPr>
              <w:t>mentare POAD se impune luând în considerare volumul substanțial de muncă, diversitatea și complexitatea acțiunilor desfășurate la nivelul SIPOAD, în vederea asigurării condițiilor optime de gestionare, la nivelul structurii de specialitate, în cadrul axelor prioritare delegate, cu respectarea principiilor managementului eficient, transparenței, parteneriatului și în conformitate cu legislația națională și comunitară și ținând cont totodată de</w:t>
            </w:r>
            <w:r w:rsidR="00A45231" w:rsidRPr="00B63F53">
              <w:rPr>
                <w:color w:val="000000" w:themeColor="text1"/>
                <w:bdr w:val="none" w:sz="0" w:space="0" w:color="auto" w:frame="1"/>
                <w:shd w:val="clear" w:color="auto" w:fill="FFFFFF"/>
              </w:rPr>
              <w:t xml:space="preserve"> segregarea funcțiilor de implementare tehnica  a pr</w:t>
            </w:r>
            <w:r w:rsidR="00A45231">
              <w:rPr>
                <w:color w:val="000000" w:themeColor="text1"/>
                <w:bdr w:val="none" w:sz="0" w:space="0" w:color="auto" w:frame="1"/>
                <w:shd w:val="clear" w:color="auto" w:fill="FFFFFF"/>
              </w:rPr>
              <w:t>ogramului ș</w:t>
            </w:r>
            <w:r w:rsidR="00A45231" w:rsidRPr="00B63F53">
              <w:rPr>
                <w:color w:val="000000" w:themeColor="text1"/>
                <w:bdr w:val="none" w:sz="0" w:space="0" w:color="auto" w:frame="1"/>
                <w:shd w:val="clear" w:color="auto" w:fill="FFFFFF"/>
              </w:rPr>
              <w:t>i a celei de management financiar.</w:t>
            </w:r>
          </w:p>
          <w:p w14:paraId="0FB35D48" w14:textId="5F0B8A45" w:rsidR="00256D42" w:rsidRDefault="00256D42" w:rsidP="00256D42">
            <w:pPr>
              <w:spacing w:before="120" w:after="120"/>
              <w:jc w:val="both"/>
              <w:rPr>
                <w:color w:val="000000" w:themeColor="text1"/>
                <w:bdr w:val="none" w:sz="0" w:space="0" w:color="auto" w:frame="1"/>
                <w:shd w:val="clear" w:color="auto" w:fill="FFFFFF"/>
              </w:rPr>
            </w:pPr>
            <w:r w:rsidRPr="00B63F53">
              <w:rPr>
                <w:color w:val="000000" w:themeColor="text1"/>
                <w:bdr w:val="none" w:sz="0" w:space="0" w:color="auto" w:frame="1"/>
                <w:shd w:val="clear" w:color="auto" w:fill="FFFFFF"/>
              </w:rPr>
              <w:t>Activitățile SIPOAD vizează contractarea, implementarea tehnică, efectuarea inspecțiilor în teritoriu, plata contractorilor pentru furnizarea  de pachete cu ajutoar</w:t>
            </w:r>
            <w:r w:rsidR="00D301D4">
              <w:rPr>
                <w:color w:val="000000" w:themeColor="text1"/>
                <w:bdr w:val="none" w:sz="0" w:space="0" w:color="auto" w:frame="1"/>
                <w:shd w:val="clear" w:color="auto" w:fill="FFFFFF"/>
              </w:rPr>
              <w:t>e (alimente și igienă</w:t>
            </w:r>
            <w:r w:rsidR="00B63F53" w:rsidRPr="00B63F53">
              <w:rPr>
                <w:color w:val="000000" w:themeColor="text1"/>
                <w:bdr w:val="none" w:sz="0" w:space="0" w:color="auto" w:frame="1"/>
                <w:shd w:val="clear" w:color="auto" w:fill="FFFFFF"/>
              </w:rPr>
              <w:t>), precum ș</w:t>
            </w:r>
            <w:r w:rsidRPr="00B63F53">
              <w:rPr>
                <w:color w:val="000000" w:themeColor="text1"/>
                <w:bdr w:val="none" w:sz="0" w:space="0" w:color="auto" w:frame="1"/>
                <w:shd w:val="clear" w:color="auto" w:fill="FFFFFF"/>
              </w:rPr>
              <w:t>i rambursarea cheltuielilor aferente celor 5 contracte aflate in derulare, pe raza a 3228 de unități administrativ-ter</w:t>
            </w:r>
            <w:r w:rsidR="00D301D4">
              <w:rPr>
                <w:color w:val="000000" w:themeColor="text1"/>
                <w:bdr w:val="none" w:sz="0" w:space="0" w:color="auto" w:frame="1"/>
                <w:shd w:val="clear" w:color="auto" w:fill="FFFFFF"/>
              </w:rPr>
              <w:t>itoriale din cele 41 de județe ș</w:t>
            </w:r>
            <w:r w:rsidRPr="00B63F53">
              <w:rPr>
                <w:color w:val="000000" w:themeColor="text1"/>
                <w:bdr w:val="none" w:sz="0" w:space="0" w:color="auto" w:frame="1"/>
                <w:shd w:val="clear" w:color="auto" w:fill="FFFFFF"/>
              </w:rPr>
              <w:t>i municipiul București. Totodată, se pregăteste cadrul legislativ pentru a putea</w:t>
            </w:r>
            <w:r w:rsidR="00D301D4">
              <w:rPr>
                <w:color w:val="000000" w:themeColor="text1"/>
                <w:bdr w:val="none" w:sz="0" w:space="0" w:color="auto" w:frame="1"/>
                <w:shd w:val="clear" w:color="auto" w:fill="FFFFFF"/>
              </w:rPr>
              <w:t xml:space="preserve"> implementa ș</w:t>
            </w:r>
            <w:r w:rsidR="000E1D65">
              <w:rPr>
                <w:color w:val="000000" w:themeColor="text1"/>
                <w:bdr w:val="none" w:sz="0" w:space="0" w:color="auto" w:frame="1"/>
                <w:shd w:val="clear" w:color="auto" w:fill="FFFFFF"/>
              </w:rPr>
              <w:t xml:space="preserve">i alte operațiuni </w:t>
            </w:r>
            <w:r w:rsidR="000E1D65">
              <w:rPr>
                <w:color w:val="000000" w:themeColor="text1"/>
                <w:bdr w:val="none" w:sz="0" w:space="0" w:color="auto" w:frame="1"/>
                <w:shd w:val="clear" w:color="auto" w:fill="FFFFFF"/>
                <w:lang w:val="ro-RO"/>
              </w:rPr>
              <w:t>î</w:t>
            </w:r>
            <w:r w:rsidRPr="00B63F53">
              <w:rPr>
                <w:color w:val="000000" w:themeColor="text1"/>
                <w:bdr w:val="none" w:sz="0" w:space="0" w:color="auto" w:frame="1"/>
                <w:shd w:val="clear" w:color="auto" w:fill="FFFFFF"/>
              </w:rPr>
              <w:t>n cadrul POAD, cum ar fi mese calde pentru vârstnici, trusouri pentru bebeluși, articole de îmbrăcăminte pentru persoane fără adăpost, rechizite școlare etc</w:t>
            </w:r>
            <w:proofErr w:type="gramStart"/>
            <w:r w:rsidRPr="00B63F53">
              <w:rPr>
                <w:color w:val="000000" w:themeColor="text1"/>
                <w:bdr w:val="none" w:sz="0" w:space="0" w:color="auto" w:frame="1"/>
                <w:shd w:val="clear" w:color="auto" w:fill="FFFFFF"/>
              </w:rPr>
              <w:t>..</w:t>
            </w:r>
            <w:proofErr w:type="gramEnd"/>
          </w:p>
          <w:p w14:paraId="113B380B" w14:textId="77777777" w:rsidR="00C958B8" w:rsidRDefault="00C958B8" w:rsidP="00C06E64">
            <w:pPr>
              <w:ind w:right="30"/>
              <w:jc w:val="both"/>
              <w:rPr>
                <w:rFonts w:eastAsia="Trebuchet MS"/>
                <w:lang w:val="ro-RO"/>
              </w:rPr>
            </w:pPr>
          </w:p>
          <w:p w14:paraId="2906EAA5" w14:textId="5193CFB0" w:rsidR="00A3068C" w:rsidRPr="00D301D4" w:rsidRDefault="00A3068C" w:rsidP="00C06E64">
            <w:pPr>
              <w:ind w:right="30"/>
              <w:jc w:val="both"/>
              <w:rPr>
                <w:rFonts w:eastAsia="Trebuchet MS"/>
                <w:lang w:val="ro-RO"/>
              </w:rPr>
            </w:pPr>
            <w:r w:rsidRPr="00D301D4">
              <w:rPr>
                <w:rFonts w:eastAsia="Trebuchet MS"/>
                <w:lang w:val="ro-RO"/>
              </w:rPr>
              <w:t xml:space="preserve">- </w:t>
            </w:r>
            <w:r w:rsidR="00185C99" w:rsidRPr="00D301D4">
              <w:rPr>
                <w:rFonts w:eastAsia="Trebuchet MS"/>
                <w:lang w:val="ro-RO"/>
              </w:rPr>
              <w:t xml:space="preserve">posturile vacante din cadrul </w:t>
            </w:r>
            <w:r w:rsidR="00331420" w:rsidRPr="00D301D4">
              <w:rPr>
                <w:rFonts w:eastAsia="Trebuchet MS"/>
                <w:lang w:val="ro-RO"/>
              </w:rPr>
              <w:t xml:space="preserve">Ministerului Fondurilor Europene vor fi repartizate </w:t>
            </w:r>
            <w:r w:rsidR="009F4233" w:rsidRPr="00D301D4">
              <w:rPr>
                <w:rFonts w:eastAsia="Trebuchet MS"/>
                <w:lang w:val="ro-RO"/>
              </w:rPr>
              <w:t xml:space="preserve">structurilor de specialitate </w:t>
            </w:r>
            <w:r w:rsidR="00331420" w:rsidRPr="00D301D4">
              <w:rPr>
                <w:rFonts w:eastAsia="Trebuchet MS"/>
                <w:lang w:val="ro-RO"/>
              </w:rPr>
              <w:t>ținând cont de modificările preconizate</w:t>
            </w:r>
            <w:r w:rsidR="00C958B8">
              <w:rPr>
                <w:rFonts w:eastAsia="Trebuchet MS"/>
                <w:lang w:val="ro-RO"/>
              </w:rPr>
              <w:t>.</w:t>
            </w:r>
          </w:p>
          <w:p w14:paraId="176F4068" w14:textId="466BE76B" w:rsidR="008366A7" w:rsidRDefault="0086648A" w:rsidP="00534867">
            <w:pPr>
              <w:spacing w:before="120" w:after="120"/>
              <w:jc w:val="both"/>
              <w:rPr>
                <w:bdr w:val="none" w:sz="0" w:space="0" w:color="auto" w:frame="1"/>
                <w:shd w:val="clear" w:color="auto" w:fill="FFFFFF"/>
              </w:rPr>
            </w:pPr>
            <w:r w:rsidRPr="00EB610C">
              <w:rPr>
                <w:bdr w:val="none" w:sz="0" w:space="0" w:color="auto" w:frame="1"/>
                <w:shd w:val="clear" w:color="auto" w:fill="FFFFFF"/>
              </w:rPr>
              <w:t>Menționăm că personalului din cadrul struc</w:t>
            </w:r>
            <w:r w:rsidR="00FE6B1F" w:rsidRPr="00EB610C">
              <w:rPr>
                <w:bdr w:val="none" w:sz="0" w:space="0" w:color="auto" w:frame="1"/>
                <w:shd w:val="clear" w:color="auto" w:fill="FFFFFF"/>
              </w:rPr>
              <w:t>turilor reorganizate</w:t>
            </w:r>
            <w:r w:rsidRPr="00EB610C">
              <w:rPr>
                <w:bdr w:val="none" w:sz="0" w:space="0" w:color="auto" w:frame="1"/>
                <w:shd w:val="clear" w:color="auto" w:fill="FFFFFF"/>
              </w:rPr>
              <w:t xml:space="preserve"> i se vor aplica </w:t>
            </w:r>
            <w:r w:rsidR="00FE6B1F" w:rsidRPr="00EB610C">
              <w:rPr>
                <w:bdr w:val="none" w:sz="0" w:space="0" w:color="auto" w:frame="1"/>
                <w:shd w:val="clear" w:color="auto" w:fill="FFFFFF"/>
              </w:rPr>
              <w:t>prevederi</w:t>
            </w:r>
            <w:r w:rsidR="00A056AD" w:rsidRPr="00EB610C">
              <w:rPr>
                <w:bdr w:val="none" w:sz="0" w:space="0" w:color="auto" w:frame="1"/>
                <w:shd w:val="clear" w:color="auto" w:fill="FFFFFF"/>
              </w:rPr>
              <w:t>l</w:t>
            </w:r>
            <w:r w:rsidR="00FE6B1F" w:rsidRPr="00EB610C">
              <w:rPr>
                <w:bdr w:val="none" w:sz="0" w:space="0" w:color="auto" w:frame="1"/>
                <w:shd w:val="clear" w:color="auto" w:fill="FFFFFF"/>
              </w:rPr>
              <w:t xml:space="preserve">e </w:t>
            </w:r>
            <w:r w:rsidR="007D6C5B">
              <w:rPr>
                <w:bdr w:val="none" w:sz="0" w:space="0" w:color="auto" w:frame="1"/>
                <w:shd w:val="clear" w:color="auto" w:fill="FFFFFF"/>
              </w:rPr>
              <w:t xml:space="preserve">art.518, </w:t>
            </w:r>
            <w:r w:rsidR="00FE6B1F" w:rsidRPr="00EB610C">
              <w:rPr>
                <w:bdr w:val="none" w:sz="0" w:space="0" w:color="auto" w:frame="1"/>
                <w:shd w:val="clear" w:color="auto" w:fill="FFFFFF"/>
              </w:rPr>
              <w:t xml:space="preserve">ale art. </w:t>
            </w:r>
            <w:r w:rsidRPr="00EB610C">
              <w:rPr>
                <w:bdr w:val="none" w:sz="0" w:space="0" w:color="auto" w:frame="1"/>
                <w:shd w:val="clear" w:color="auto" w:fill="FFFFFF"/>
              </w:rPr>
              <w:t xml:space="preserve">519 </w:t>
            </w:r>
            <w:r w:rsidR="00544520">
              <w:rPr>
                <w:bdr w:val="none" w:sz="0" w:space="0" w:color="auto" w:frame="1"/>
                <w:shd w:val="clear" w:color="auto" w:fill="FFFFFF"/>
              </w:rPr>
              <w:t>ș</w:t>
            </w:r>
            <w:r w:rsidR="008366A7" w:rsidRPr="00EB610C">
              <w:rPr>
                <w:bdr w:val="none" w:sz="0" w:space="0" w:color="auto" w:frame="1"/>
                <w:shd w:val="clear" w:color="auto" w:fill="FFFFFF"/>
              </w:rPr>
              <w:t xml:space="preserve">i ale art.562 </w:t>
            </w:r>
            <w:r w:rsidRPr="00EB610C">
              <w:rPr>
                <w:bdr w:val="none" w:sz="0" w:space="0" w:color="auto" w:frame="1"/>
                <w:shd w:val="clear" w:color="auto" w:fill="FFFFFF"/>
              </w:rPr>
              <w:t xml:space="preserve">din OUG nr.57/2019, cu </w:t>
            </w:r>
            <w:r w:rsidR="00A056AD" w:rsidRPr="00EB610C">
              <w:rPr>
                <w:bdr w:val="none" w:sz="0" w:space="0" w:color="auto" w:frame="1"/>
                <w:shd w:val="clear" w:color="auto" w:fill="FFFFFF"/>
              </w:rPr>
              <w:t xml:space="preserve">modificările și </w:t>
            </w:r>
            <w:r w:rsidRPr="00EB610C">
              <w:rPr>
                <w:bdr w:val="none" w:sz="0" w:space="0" w:color="auto" w:frame="1"/>
                <w:shd w:val="clear" w:color="auto" w:fill="FFFFFF"/>
              </w:rPr>
              <w:t>completările ulterioare</w:t>
            </w:r>
            <w:r w:rsidR="00FE6B1F" w:rsidRPr="00EB610C">
              <w:rPr>
                <w:bdr w:val="none" w:sz="0" w:space="0" w:color="auto" w:frame="1"/>
                <w:shd w:val="clear" w:color="auto" w:fill="FFFFFF"/>
              </w:rPr>
              <w:t>.</w:t>
            </w:r>
          </w:p>
          <w:p w14:paraId="3499C6F8" w14:textId="06B3C8B3" w:rsidR="00C958B8" w:rsidRDefault="00C958B8" w:rsidP="00534867">
            <w:pPr>
              <w:spacing w:before="120" w:after="120"/>
              <w:jc w:val="both"/>
              <w:rPr>
                <w:bdr w:val="none" w:sz="0" w:space="0" w:color="auto" w:frame="1"/>
                <w:shd w:val="clear" w:color="auto" w:fill="FFFFFF"/>
              </w:rPr>
            </w:pPr>
          </w:p>
          <w:p w14:paraId="3A272F08" w14:textId="77777777" w:rsidR="00C958B8" w:rsidRPr="00EB610C" w:rsidRDefault="00C958B8" w:rsidP="00534867">
            <w:pPr>
              <w:spacing w:before="120" w:after="120"/>
              <w:jc w:val="both"/>
              <w:rPr>
                <w:bdr w:val="none" w:sz="0" w:space="0" w:color="auto" w:frame="1"/>
                <w:shd w:val="clear" w:color="auto" w:fill="FFFFFF"/>
              </w:rPr>
            </w:pPr>
          </w:p>
          <w:p w14:paraId="2206A32F" w14:textId="1DE786D2" w:rsidR="00CA6F97" w:rsidRPr="003F6FB9" w:rsidRDefault="00924774" w:rsidP="00AA1EA7">
            <w:pPr>
              <w:spacing w:before="120" w:after="120"/>
              <w:jc w:val="both"/>
              <w:rPr>
                <w:bdr w:val="none" w:sz="0" w:space="0" w:color="auto" w:frame="1"/>
                <w:shd w:val="clear" w:color="auto" w:fill="FFFFFF"/>
              </w:rPr>
            </w:pPr>
            <w:r w:rsidRPr="00EB610C">
              <w:rPr>
                <w:bdr w:val="none" w:sz="0" w:space="0" w:color="auto" w:frame="1"/>
                <w:shd w:val="clear" w:color="auto" w:fill="FFFFFF"/>
              </w:rPr>
              <w:lastRenderedPageBreak/>
              <w:t>Având în vedere schimbă</w:t>
            </w:r>
            <w:r w:rsidR="00AA1EA7" w:rsidRPr="00EB610C">
              <w:rPr>
                <w:bdr w:val="none" w:sz="0" w:space="0" w:color="auto" w:frame="1"/>
                <w:shd w:val="clear" w:color="auto" w:fill="FFFFFF"/>
              </w:rPr>
              <w:t>rile preconizate</w:t>
            </w:r>
            <w:r w:rsidR="00A83D0B" w:rsidRPr="00EB610C">
              <w:rPr>
                <w:bdr w:val="none" w:sz="0" w:space="0" w:color="auto" w:frame="1"/>
                <w:shd w:val="clear" w:color="auto" w:fill="FFFFFF"/>
              </w:rPr>
              <w:t xml:space="preserve"> </w:t>
            </w:r>
            <w:r w:rsidRPr="00EB610C">
              <w:rPr>
                <w:bdr w:val="none" w:sz="0" w:space="0" w:color="auto" w:frame="1"/>
                <w:shd w:val="clear" w:color="auto" w:fill="FFFFFF"/>
              </w:rPr>
              <w:t>î</w:t>
            </w:r>
            <w:r w:rsidR="007D6C5B">
              <w:rPr>
                <w:bdr w:val="none" w:sz="0" w:space="0" w:color="auto" w:frame="1"/>
                <w:shd w:val="clear" w:color="auto" w:fill="FFFFFF"/>
              </w:rPr>
              <w:t xml:space="preserve">n </w:t>
            </w:r>
            <w:r w:rsidR="00A83D0B" w:rsidRPr="00EB610C">
              <w:rPr>
                <w:bdr w:val="none" w:sz="0" w:space="0" w:color="auto" w:frame="1"/>
                <w:shd w:val="clear" w:color="auto" w:fill="FFFFFF"/>
              </w:rPr>
              <w:t>modificarea</w:t>
            </w:r>
            <w:r w:rsidR="00B96040" w:rsidRPr="00EB610C">
              <w:rPr>
                <w:bdr w:val="none" w:sz="0" w:space="0" w:color="auto" w:frame="1"/>
                <w:shd w:val="clear" w:color="auto" w:fill="FFFFFF"/>
              </w:rPr>
              <w:t xml:space="preserve"> structurii organizatorice a Ministerului Fondurilor Europene, </w:t>
            </w:r>
            <w:r w:rsidR="00AA1EA7" w:rsidRPr="00EB610C">
              <w:rPr>
                <w:bdr w:val="none" w:sz="0" w:space="0" w:color="auto" w:frame="1"/>
                <w:shd w:val="clear" w:color="auto" w:fill="FFFFFF"/>
              </w:rPr>
              <w:t xml:space="preserve">se impune modificarea </w:t>
            </w:r>
            <w:r w:rsidR="00A83D0B" w:rsidRPr="00EB610C">
              <w:rPr>
                <w:bdr w:val="none" w:sz="0" w:space="0" w:color="auto" w:frame="1"/>
                <w:shd w:val="clear" w:color="auto" w:fill="FFFFFF"/>
              </w:rPr>
              <w:t>anexei nr.</w:t>
            </w:r>
            <w:r w:rsidR="00B96040" w:rsidRPr="00EB610C">
              <w:rPr>
                <w:bdr w:val="none" w:sz="0" w:space="0" w:color="auto" w:frame="1"/>
                <w:shd w:val="clear" w:color="auto" w:fill="FFFFFF"/>
              </w:rPr>
              <w:t xml:space="preserve"> </w:t>
            </w:r>
            <w:r w:rsidR="00A83D0B" w:rsidRPr="00EB610C">
              <w:rPr>
                <w:bdr w:val="none" w:sz="0" w:space="0" w:color="auto" w:frame="1"/>
                <w:shd w:val="clear" w:color="auto" w:fill="FFFFFF"/>
              </w:rPr>
              <w:t>1 la Hotărârea Guvernului nr. 52/2018, în sensul restabilirii numărului de funcții</w:t>
            </w:r>
            <w:r w:rsidR="00A83D0B" w:rsidRPr="004F2916">
              <w:rPr>
                <w:bdr w:val="none" w:sz="0" w:space="0" w:color="auto" w:frame="1"/>
                <w:shd w:val="clear" w:color="auto" w:fill="FFFFFF"/>
              </w:rPr>
              <w:t xml:space="preserve"> de demnitate publică din cadrul ministerului și reașezării structurilor în rap</w:t>
            </w:r>
            <w:r w:rsidR="00B96040" w:rsidRPr="004F2916">
              <w:rPr>
                <w:bdr w:val="none" w:sz="0" w:space="0" w:color="auto" w:frame="1"/>
                <w:shd w:val="clear" w:color="auto" w:fill="FFFFFF"/>
              </w:rPr>
              <w:t>orturi</w:t>
            </w:r>
            <w:r w:rsidR="00A83D0B" w:rsidRPr="004F2916">
              <w:rPr>
                <w:bdr w:val="none" w:sz="0" w:space="0" w:color="auto" w:frame="1"/>
                <w:shd w:val="clear" w:color="auto" w:fill="FFFFFF"/>
              </w:rPr>
              <w:t xml:space="preserve"> de subordonare/coordonare eficiente</w:t>
            </w:r>
            <w:r w:rsidR="00CA6F97" w:rsidRPr="004F2916">
              <w:rPr>
                <w:bdr w:val="none" w:sz="0" w:space="0" w:color="auto" w:frame="1"/>
                <w:shd w:val="clear" w:color="auto" w:fill="FFFFFF"/>
              </w:rPr>
              <w:t>.</w:t>
            </w:r>
            <w:r w:rsidR="008A201B" w:rsidRPr="004F2916">
              <w:rPr>
                <w:bdr w:val="none" w:sz="0" w:space="0" w:color="auto" w:frame="1"/>
                <w:shd w:val="clear" w:color="auto" w:fill="FFFFFF"/>
              </w:rPr>
              <w:t xml:space="preserve"> </w:t>
            </w:r>
          </w:p>
          <w:p w14:paraId="73AF0DE6" w14:textId="77777777" w:rsidR="00C23F2B" w:rsidRPr="004F2916" w:rsidRDefault="00D667EA" w:rsidP="004F2916">
            <w:pPr>
              <w:spacing w:before="120" w:after="120"/>
              <w:jc w:val="both"/>
              <w:rPr>
                <w:bdr w:val="none" w:sz="0" w:space="0" w:color="auto" w:frame="1"/>
                <w:shd w:val="clear" w:color="auto" w:fill="FFFFFF"/>
              </w:rPr>
            </w:pPr>
            <w:r w:rsidRPr="004F2916">
              <w:rPr>
                <w:bdr w:val="none" w:sz="0" w:space="0" w:color="auto" w:frame="1"/>
                <w:shd w:val="clear" w:color="auto" w:fill="FFFFFF"/>
              </w:rPr>
              <w:t>Astfel, se are</w:t>
            </w:r>
            <w:r w:rsidR="00B96040" w:rsidRPr="004F2916">
              <w:rPr>
                <w:bdr w:val="none" w:sz="0" w:space="0" w:color="auto" w:frame="1"/>
                <w:shd w:val="clear" w:color="auto" w:fill="FFFFFF"/>
              </w:rPr>
              <w:t xml:space="preserve"> în vedere eficientizarea </w:t>
            </w:r>
            <w:r w:rsidR="00DF3400" w:rsidRPr="004F2916">
              <w:rPr>
                <w:bdr w:val="none" w:sz="0" w:space="0" w:color="auto" w:frame="1"/>
                <w:shd w:val="clear" w:color="auto" w:fill="FFFFFF"/>
              </w:rPr>
              <w:t>activității</w:t>
            </w:r>
            <w:r w:rsidR="005116E9" w:rsidRPr="004F2916">
              <w:rPr>
                <w:bdr w:val="none" w:sz="0" w:space="0" w:color="auto" w:frame="1"/>
                <w:shd w:val="clear" w:color="auto" w:fill="FFFFFF"/>
              </w:rPr>
              <w:t xml:space="preserve"> și</w:t>
            </w:r>
            <w:r w:rsidR="00B96040" w:rsidRPr="004F2916">
              <w:rPr>
                <w:bdr w:val="none" w:sz="0" w:space="0" w:color="auto" w:frame="1"/>
                <w:shd w:val="clear" w:color="auto" w:fill="FFFFFF"/>
              </w:rPr>
              <w:t xml:space="preserve"> redistribuirea unor </w:t>
            </w:r>
            <w:r w:rsidR="00DF3400" w:rsidRPr="004F2916">
              <w:rPr>
                <w:bdr w:val="none" w:sz="0" w:space="0" w:color="auto" w:frame="1"/>
                <w:shd w:val="clear" w:color="auto" w:fill="FFFFFF"/>
              </w:rPr>
              <w:t>atribuții</w:t>
            </w:r>
            <w:r w:rsidR="00B96040" w:rsidRPr="004F2916">
              <w:rPr>
                <w:bdr w:val="none" w:sz="0" w:space="0" w:color="auto" w:frame="1"/>
                <w:shd w:val="clear" w:color="auto" w:fill="FFFFFF"/>
              </w:rPr>
              <w:t xml:space="preserve"> între </w:t>
            </w:r>
            <w:r w:rsidR="00DF3400" w:rsidRPr="004F2916">
              <w:rPr>
                <w:bdr w:val="none" w:sz="0" w:space="0" w:color="auto" w:frame="1"/>
                <w:shd w:val="clear" w:color="auto" w:fill="FFFFFF"/>
              </w:rPr>
              <w:t>funcțiile</w:t>
            </w:r>
            <w:r w:rsidR="00B96040" w:rsidRPr="004F2916">
              <w:rPr>
                <w:bdr w:val="none" w:sz="0" w:space="0" w:color="auto" w:frame="1"/>
                <w:shd w:val="clear" w:color="auto" w:fill="FFFFFF"/>
              </w:rPr>
              <w:t xml:space="preserve"> de conducere, în </w:t>
            </w:r>
            <w:r w:rsidR="00DF3400" w:rsidRPr="004F2916">
              <w:rPr>
                <w:bdr w:val="none" w:sz="0" w:space="0" w:color="auto" w:frame="1"/>
                <w:shd w:val="clear" w:color="auto" w:fill="FFFFFF"/>
              </w:rPr>
              <w:t>concordanță</w:t>
            </w:r>
            <w:r w:rsidR="00B96040" w:rsidRPr="004F2916">
              <w:rPr>
                <w:bdr w:val="none" w:sz="0" w:space="0" w:color="auto" w:frame="1"/>
                <w:shd w:val="clear" w:color="auto" w:fill="FFFFFF"/>
              </w:rPr>
              <w:t xml:space="preserve"> cu obiectivul de întărire a </w:t>
            </w:r>
            <w:r w:rsidR="00DF3400" w:rsidRPr="004F2916">
              <w:rPr>
                <w:bdr w:val="none" w:sz="0" w:space="0" w:color="auto" w:frame="1"/>
                <w:shd w:val="clear" w:color="auto" w:fill="FFFFFF"/>
              </w:rPr>
              <w:t>capacității</w:t>
            </w:r>
            <w:r w:rsidR="00B96040" w:rsidRPr="004F2916">
              <w:rPr>
                <w:bdr w:val="none" w:sz="0" w:space="0" w:color="auto" w:frame="1"/>
                <w:shd w:val="clear" w:color="auto" w:fill="FFFFFF"/>
              </w:rPr>
              <w:t xml:space="preserve"> </w:t>
            </w:r>
            <w:r w:rsidR="00DF3400" w:rsidRPr="004F2916">
              <w:rPr>
                <w:bdr w:val="none" w:sz="0" w:space="0" w:color="auto" w:frame="1"/>
                <w:shd w:val="clear" w:color="auto" w:fill="FFFFFF"/>
              </w:rPr>
              <w:t>instituționale</w:t>
            </w:r>
            <w:r w:rsidR="00B96040" w:rsidRPr="004F2916">
              <w:rPr>
                <w:bdr w:val="none" w:sz="0" w:space="0" w:color="auto" w:frame="1"/>
                <w:shd w:val="clear" w:color="auto" w:fill="FFFFFF"/>
              </w:rPr>
              <w:t xml:space="preserve"> a structurilor din </w:t>
            </w:r>
            <w:r w:rsidR="00DF3400" w:rsidRPr="004F2916">
              <w:rPr>
                <w:bdr w:val="none" w:sz="0" w:space="0" w:color="auto" w:frame="1"/>
                <w:shd w:val="clear" w:color="auto" w:fill="FFFFFF"/>
              </w:rPr>
              <w:t>administrația</w:t>
            </w:r>
            <w:r w:rsidR="00B96040" w:rsidRPr="004F2916">
              <w:rPr>
                <w:bdr w:val="none" w:sz="0" w:space="0" w:color="auto" w:frame="1"/>
                <w:shd w:val="clear" w:color="auto" w:fill="FFFFFF"/>
              </w:rPr>
              <w:t xml:space="preserve"> publică centrală</w:t>
            </w:r>
            <w:r w:rsidR="005E365A" w:rsidRPr="004F2916">
              <w:rPr>
                <w:bdr w:val="none" w:sz="0" w:space="0" w:color="auto" w:frame="1"/>
                <w:shd w:val="clear" w:color="auto" w:fill="FFFFFF"/>
              </w:rPr>
              <w:t xml:space="preserve">, precum și cu principiile care stau la baza exercitării </w:t>
            </w:r>
            <w:r w:rsidR="00DF3400" w:rsidRPr="004F2916">
              <w:rPr>
                <w:bdr w:val="none" w:sz="0" w:space="0" w:color="auto" w:frame="1"/>
                <w:shd w:val="clear" w:color="auto" w:fill="FFFFFF"/>
              </w:rPr>
              <w:t>funcției</w:t>
            </w:r>
            <w:r w:rsidR="005E365A" w:rsidRPr="004F2916">
              <w:rPr>
                <w:bdr w:val="none" w:sz="0" w:space="0" w:color="auto" w:frame="1"/>
                <w:shd w:val="clear" w:color="auto" w:fill="FFFFFF"/>
              </w:rPr>
              <w:t xml:space="preserve"> publice, respectiv principiul subordonării ierarhice, </w:t>
            </w:r>
            <w:r w:rsidR="00DF3400" w:rsidRPr="004F2916">
              <w:rPr>
                <w:bdr w:val="none" w:sz="0" w:space="0" w:color="auto" w:frame="1"/>
                <w:shd w:val="clear" w:color="auto" w:fill="FFFFFF"/>
              </w:rPr>
              <w:t>performanței</w:t>
            </w:r>
            <w:r w:rsidR="005E365A" w:rsidRPr="004F2916">
              <w:rPr>
                <w:bdr w:val="none" w:sz="0" w:space="0" w:color="auto" w:frame="1"/>
                <w:shd w:val="clear" w:color="auto" w:fill="FFFFFF"/>
              </w:rPr>
              <w:t xml:space="preserve">, </w:t>
            </w:r>
            <w:r w:rsidR="00DF3400" w:rsidRPr="004F2916">
              <w:rPr>
                <w:bdr w:val="none" w:sz="0" w:space="0" w:color="auto" w:frame="1"/>
                <w:shd w:val="clear" w:color="auto" w:fill="FFFFFF"/>
              </w:rPr>
              <w:t>eficienței</w:t>
            </w:r>
            <w:r w:rsidR="005E365A" w:rsidRPr="004F2916">
              <w:rPr>
                <w:bdr w:val="none" w:sz="0" w:space="0" w:color="auto" w:frame="1"/>
                <w:shd w:val="clear" w:color="auto" w:fill="FFFFFF"/>
              </w:rPr>
              <w:t xml:space="preserve"> </w:t>
            </w:r>
            <w:r w:rsidR="00DF3400" w:rsidRPr="004F2916">
              <w:rPr>
                <w:bdr w:val="none" w:sz="0" w:space="0" w:color="auto" w:frame="1"/>
                <w:shd w:val="clear" w:color="auto" w:fill="FFFFFF"/>
              </w:rPr>
              <w:t>și</w:t>
            </w:r>
            <w:r w:rsidR="005E365A" w:rsidRPr="004F2916">
              <w:rPr>
                <w:bdr w:val="none" w:sz="0" w:space="0" w:color="auto" w:frame="1"/>
                <w:shd w:val="clear" w:color="auto" w:fill="FFFFFF"/>
              </w:rPr>
              <w:t xml:space="preserve"> </w:t>
            </w:r>
            <w:r w:rsidR="00DF3400" w:rsidRPr="004F2916">
              <w:rPr>
                <w:bdr w:val="none" w:sz="0" w:space="0" w:color="auto" w:frame="1"/>
                <w:shd w:val="clear" w:color="auto" w:fill="FFFFFF"/>
              </w:rPr>
              <w:t>eficacității</w:t>
            </w:r>
            <w:r w:rsidR="005E365A" w:rsidRPr="004F2916">
              <w:rPr>
                <w:bdr w:val="none" w:sz="0" w:space="0" w:color="auto" w:frame="1"/>
                <w:shd w:val="clear" w:color="auto" w:fill="FFFFFF"/>
              </w:rPr>
              <w:t xml:space="preserve">, </w:t>
            </w:r>
            <w:r w:rsidR="00DF3400" w:rsidRPr="004F2916">
              <w:rPr>
                <w:bdr w:val="none" w:sz="0" w:space="0" w:color="auto" w:frame="1"/>
                <w:shd w:val="clear" w:color="auto" w:fill="FFFFFF"/>
              </w:rPr>
              <w:t>imparțialității</w:t>
            </w:r>
            <w:r w:rsidR="005E000C" w:rsidRPr="004F2916">
              <w:rPr>
                <w:bdr w:val="none" w:sz="0" w:space="0" w:color="auto" w:frame="1"/>
                <w:shd w:val="clear" w:color="auto" w:fill="FFFFFF"/>
              </w:rPr>
              <w:t xml:space="preserve">, </w:t>
            </w:r>
            <w:r w:rsidR="00DF3400" w:rsidRPr="004F2916">
              <w:rPr>
                <w:bdr w:val="none" w:sz="0" w:space="0" w:color="auto" w:frame="1"/>
                <w:shd w:val="clear" w:color="auto" w:fill="FFFFFF"/>
              </w:rPr>
              <w:t>obiectivității</w:t>
            </w:r>
            <w:r w:rsidR="005E000C" w:rsidRPr="004F2916">
              <w:rPr>
                <w:bdr w:val="none" w:sz="0" w:space="0" w:color="auto" w:frame="1"/>
                <w:shd w:val="clear" w:color="auto" w:fill="FFFFFF"/>
              </w:rPr>
              <w:t xml:space="preserve"> si </w:t>
            </w:r>
            <w:r w:rsidR="00DF3400" w:rsidRPr="004F2916">
              <w:rPr>
                <w:bdr w:val="none" w:sz="0" w:space="0" w:color="auto" w:frame="1"/>
                <w:shd w:val="clear" w:color="auto" w:fill="FFFFFF"/>
              </w:rPr>
              <w:t>responsabilității</w:t>
            </w:r>
            <w:r w:rsidR="00B96040" w:rsidRPr="004F2916">
              <w:rPr>
                <w:bdr w:val="none" w:sz="0" w:space="0" w:color="auto" w:frame="1"/>
                <w:shd w:val="clear" w:color="auto" w:fill="FFFFFF"/>
              </w:rPr>
              <w:t>.</w:t>
            </w:r>
          </w:p>
          <w:p w14:paraId="1DB529DE" w14:textId="77777777" w:rsidR="00B96040" w:rsidRPr="004F2916" w:rsidRDefault="00322632" w:rsidP="004F2916">
            <w:pPr>
              <w:spacing w:before="120" w:after="120"/>
              <w:jc w:val="both"/>
              <w:rPr>
                <w:bdr w:val="none" w:sz="0" w:space="0" w:color="auto" w:frame="1"/>
                <w:shd w:val="clear" w:color="auto" w:fill="FFFFFF"/>
              </w:rPr>
            </w:pPr>
            <w:r w:rsidRPr="004F2916">
              <w:rPr>
                <w:bdr w:val="none" w:sz="0" w:space="0" w:color="auto" w:frame="1"/>
                <w:shd w:val="clear" w:color="auto" w:fill="FFFFFF"/>
              </w:rPr>
              <w:t>Totodată, se urmărește</w:t>
            </w:r>
            <w:r w:rsidR="00B50E30" w:rsidRPr="004F2916">
              <w:rPr>
                <w:bdr w:val="none" w:sz="0" w:space="0" w:color="auto" w:frame="1"/>
                <w:shd w:val="clear" w:color="auto" w:fill="FFFFFF"/>
              </w:rPr>
              <w:t xml:space="preserve"> astfel</w:t>
            </w:r>
            <w:r w:rsidRPr="004F2916">
              <w:rPr>
                <w:bdr w:val="none" w:sz="0" w:space="0" w:color="auto" w:frame="1"/>
                <w:shd w:val="clear" w:color="auto" w:fill="FFFFFF"/>
              </w:rPr>
              <w:t xml:space="preserve"> asigurarea legăturii operative dintre ministru </w:t>
            </w:r>
            <w:r w:rsidR="00DF3400" w:rsidRPr="004F2916">
              <w:rPr>
                <w:bdr w:val="none" w:sz="0" w:space="0" w:color="auto" w:frame="1"/>
                <w:shd w:val="clear" w:color="auto" w:fill="FFFFFF"/>
              </w:rPr>
              <w:t>și</w:t>
            </w:r>
            <w:r w:rsidRPr="004F2916">
              <w:rPr>
                <w:bdr w:val="none" w:sz="0" w:space="0" w:color="auto" w:frame="1"/>
                <w:shd w:val="clear" w:color="auto" w:fill="FFFFFF"/>
              </w:rPr>
              <w:t xml:space="preserve"> conducătorii tuturor compartimentelor din minister </w:t>
            </w:r>
            <w:r w:rsidR="00DF3400" w:rsidRPr="004F2916">
              <w:rPr>
                <w:bdr w:val="none" w:sz="0" w:space="0" w:color="auto" w:frame="1"/>
                <w:shd w:val="clear" w:color="auto" w:fill="FFFFFF"/>
              </w:rPr>
              <w:t>și</w:t>
            </w:r>
            <w:r w:rsidRPr="004F2916">
              <w:rPr>
                <w:bdr w:val="none" w:sz="0" w:space="0" w:color="auto" w:frame="1"/>
                <w:shd w:val="clear" w:color="auto" w:fill="FFFFFF"/>
              </w:rPr>
              <w:t xml:space="preserve"> </w:t>
            </w:r>
            <w:r w:rsidR="00DF3400" w:rsidRPr="004F2916">
              <w:rPr>
                <w:bdr w:val="none" w:sz="0" w:space="0" w:color="auto" w:frame="1"/>
                <w:shd w:val="clear" w:color="auto" w:fill="FFFFFF"/>
              </w:rPr>
              <w:t>unitățile</w:t>
            </w:r>
            <w:r w:rsidRPr="004F2916">
              <w:rPr>
                <w:bdr w:val="none" w:sz="0" w:space="0" w:color="auto" w:frame="1"/>
                <w:shd w:val="clear" w:color="auto" w:fill="FFFFFF"/>
              </w:rPr>
              <w:t xml:space="preserve"> subordonate, precum </w:t>
            </w:r>
            <w:r w:rsidR="00DF3400" w:rsidRPr="004F2916">
              <w:rPr>
                <w:bdr w:val="none" w:sz="0" w:space="0" w:color="auto" w:frame="1"/>
                <w:shd w:val="clear" w:color="auto" w:fill="FFFFFF"/>
              </w:rPr>
              <w:t>și</w:t>
            </w:r>
            <w:r w:rsidRPr="004F2916">
              <w:rPr>
                <w:bdr w:val="none" w:sz="0" w:space="0" w:color="auto" w:frame="1"/>
                <w:shd w:val="clear" w:color="auto" w:fill="FFFFFF"/>
              </w:rPr>
              <w:t xml:space="preserve"> legătura cu celelalte </w:t>
            </w:r>
            <w:r w:rsidR="00DF3400" w:rsidRPr="004F2916">
              <w:rPr>
                <w:bdr w:val="none" w:sz="0" w:space="0" w:color="auto" w:frame="1"/>
                <w:shd w:val="clear" w:color="auto" w:fill="FFFFFF"/>
              </w:rPr>
              <w:t>autorități</w:t>
            </w:r>
            <w:r w:rsidRPr="004F2916">
              <w:rPr>
                <w:bdr w:val="none" w:sz="0" w:space="0" w:color="auto" w:frame="1"/>
                <w:shd w:val="clear" w:color="auto" w:fill="FFFFFF"/>
              </w:rPr>
              <w:t xml:space="preserve"> </w:t>
            </w:r>
            <w:r w:rsidR="00DF3400" w:rsidRPr="004F2916">
              <w:rPr>
                <w:bdr w:val="none" w:sz="0" w:space="0" w:color="auto" w:frame="1"/>
                <w:shd w:val="clear" w:color="auto" w:fill="FFFFFF"/>
              </w:rPr>
              <w:t>și</w:t>
            </w:r>
            <w:r w:rsidRPr="004F2916">
              <w:rPr>
                <w:bdr w:val="none" w:sz="0" w:space="0" w:color="auto" w:frame="1"/>
                <w:shd w:val="clear" w:color="auto" w:fill="FFFFFF"/>
              </w:rPr>
              <w:t xml:space="preserve"> organe ale </w:t>
            </w:r>
            <w:r w:rsidR="00DF3400" w:rsidRPr="004F2916">
              <w:rPr>
                <w:bdr w:val="none" w:sz="0" w:space="0" w:color="auto" w:frame="1"/>
                <w:shd w:val="clear" w:color="auto" w:fill="FFFFFF"/>
              </w:rPr>
              <w:t>administrației</w:t>
            </w:r>
            <w:r w:rsidRPr="004F2916">
              <w:rPr>
                <w:bdr w:val="none" w:sz="0" w:space="0" w:color="auto" w:frame="1"/>
                <w:shd w:val="clear" w:color="auto" w:fill="FFFFFF"/>
              </w:rPr>
              <w:t xml:space="preserve"> publice</w:t>
            </w:r>
            <w:r w:rsidR="00B50E30" w:rsidRPr="004F2916">
              <w:rPr>
                <w:bdr w:val="none" w:sz="0" w:space="0" w:color="auto" w:frame="1"/>
                <w:shd w:val="clear" w:color="auto" w:fill="FFFFFF"/>
              </w:rPr>
              <w:t>.</w:t>
            </w:r>
          </w:p>
          <w:p w14:paraId="4A13E01F" w14:textId="77777777" w:rsidR="00673285" w:rsidRPr="004F2916" w:rsidRDefault="00673285" w:rsidP="004F2916">
            <w:pPr>
              <w:spacing w:before="120" w:after="120"/>
              <w:jc w:val="both"/>
              <w:rPr>
                <w:bdr w:val="none" w:sz="0" w:space="0" w:color="auto" w:frame="1"/>
                <w:shd w:val="clear" w:color="auto" w:fill="FFFFFF"/>
              </w:rPr>
            </w:pPr>
            <w:r w:rsidRPr="004F2916">
              <w:rPr>
                <w:bdr w:val="none" w:sz="0" w:space="0" w:color="auto" w:frame="1"/>
                <w:shd w:val="clear" w:color="auto" w:fill="FFFFFF"/>
              </w:rPr>
              <w:t>Autoritățile de management din cadrul minist</w:t>
            </w:r>
            <w:r w:rsidR="00204213" w:rsidRPr="004F2916">
              <w:rPr>
                <w:bdr w:val="none" w:sz="0" w:space="0" w:color="auto" w:frame="1"/>
                <w:shd w:val="clear" w:color="auto" w:fill="FFFFFF"/>
              </w:rPr>
              <w:t>erului sunt responsabile de repe</w:t>
            </w:r>
            <w:r w:rsidRPr="004F2916">
              <w:rPr>
                <w:bdr w:val="none" w:sz="0" w:space="0" w:color="auto" w:frame="1"/>
                <w:shd w:val="clear" w:color="auto" w:fill="FFFFFF"/>
              </w:rPr>
              <w:t>rformarea a 50% din verificările de management realizate la nivelul organismelor intermediare, ceea ce înseamnă că personalul structurii trebuie să efectueze numeroase misiuni în locurile de implementare a proiectelor (de exemplu</w:t>
            </w:r>
            <w:r w:rsidR="00A047E1" w:rsidRPr="004F2916">
              <w:rPr>
                <w:bdr w:val="none" w:sz="0" w:space="0" w:color="auto" w:frame="1"/>
                <w:shd w:val="clear" w:color="auto" w:fill="FFFFFF"/>
              </w:rPr>
              <w:t>,</w:t>
            </w:r>
            <w:r w:rsidRPr="004F2916">
              <w:rPr>
                <w:bdr w:val="none" w:sz="0" w:space="0" w:color="auto" w:frame="1"/>
                <w:shd w:val="clear" w:color="auto" w:fill="FFFFFF"/>
              </w:rPr>
              <w:t xml:space="preserve"> la nivelul proiectului major RoNet trebuie verificate peste 600 de locuri de implementare).</w:t>
            </w:r>
          </w:p>
          <w:p w14:paraId="7789E11F" w14:textId="77777777" w:rsidR="00CE2820" w:rsidRPr="004F2916" w:rsidRDefault="00DF4482" w:rsidP="004F2916">
            <w:pPr>
              <w:spacing w:before="120" w:after="120"/>
              <w:jc w:val="both"/>
              <w:rPr>
                <w:bdr w:val="none" w:sz="0" w:space="0" w:color="auto" w:frame="1"/>
                <w:shd w:val="clear" w:color="auto" w:fill="FFFFFF"/>
              </w:rPr>
            </w:pPr>
            <w:r w:rsidRPr="004F2916">
              <w:rPr>
                <w:bdr w:val="none" w:sz="0" w:space="0" w:color="auto" w:frame="1"/>
                <w:shd w:val="clear" w:color="auto" w:fill="FFFFFF"/>
              </w:rPr>
              <w:t>Ț</w:t>
            </w:r>
            <w:r w:rsidR="00CE2820" w:rsidRPr="004F2916">
              <w:rPr>
                <w:bdr w:val="none" w:sz="0" w:space="0" w:color="auto" w:frame="1"/>
                <w:shd w:val="clear" w:color="auto" w:fill="FFFFFF"/>
              </w:rPr>
              <w:t xml:space="preserve">inând cont de faptul că Ministerul Fondurilor Europene este autoritate de management pentru Programul </w:t>
            </w:r>
            <w:r w:rsidRPr="004F2916">
              <w:rPr>
                <w:bdr w:val="none" w:sz="0" w:space="0" w:color="auto" w:frame="1"/>
                <w:shd w:val="clear" w:color="auto" w:fill="FFFFFF"/>
              </w:rPr>
              <w:t>operațional</w:t>
            </w:r>
            <w:r w:rsidR="00CE2820" w:rsidRPr="004F2916">
              <w:rPr>
                <w:bdr w:val="none" w:sz="0" w:space="0" w:color="auto" w:frame="1"/>
                <w:shd w:val="clear" w:color="auto" w:fill="FFFFFF"/>
              </w:rPr>
              <w:t xml:space="preserve"> sectorial „</w:t>
            </w:r>
            <w:r w:rsidRPr="004F2916">
              <w:rPr>
                <w:bdr w:val="none" w:sz="0" w:space="0" w:color="auto" w:frame="1"/>
                <w:shd w:val="clear" w:color="auto" w:fill="FFFFFF"/>
              </w:rPr>
              <w:t>Creșterea</w:t>
            </w:r>
            <w:r w:rsidR="00CE2820" w:rsidRPr="004F2916">
              <w:rPr>
                <w:bdr w:val="none" w:sz="0" w:space="0" w:color="auto" w:frame="1"/>
                <w:shd w:val="clear" w:color="auto" w:fill="FFFFFF"/>
              </w:rPr>
              <w:t xml:space="preserve"> </w:t>
            </w:r>
            <w:r w:rsidRPr="004F2916">
              <w:rPr>
                <w:bdr w:val="none" w:sz="0" w:space="0" w:color="auto" w:frame="1"/>
                <w:shd w:val="clear" w:color="auto" w:fill="FFFFFF"/>
              </w:rPr>
              <w:t>competitivității</w:t>
            </w:r>
            <w:r w:rsidR="00CE2820" w:rsidRPr="004F2916">
              <w:rPr>
                <w:bdr w:val="none" w:sz="0" w:space="0" w:color="auto" w:frame="1"/>
                <w:shd w:val="clear" w:color="auto" w:fill="FFFFFF"/>
              </w:rPr>
              <w:t xml:space="preserve"> economice“, Programul </w:t>
            </w:r>
            <w:r w:rsidRPr="004F2916">
              <w:rPr>
                <w:bdr w:val="none" w:sz="0" w:space="0" w:color="auto" w:frame="1"/>
                <w:shd w:val="clear" w:color="auto" w:fill="FFFFFF"/>
              </w:rPr>
              <w:t>operațional</w:t>
            </w:r>
            <w:r w:rsidR="00CE2820" w:rsidRPr="004F2916">
              <w:rPr>
                <w:bdr w:val="none" w:sz="0" w:space="0" w:color="auto" w:frame="1"/>
                <w:shd w:val="clear" w:color="auto" w:fill="FFFFFF"/>
              </w:rPr>
              <w:t xml:space="preserve"> „Competitivitate“, Programul </w:t>
            </w:r>
            <w:r w:rsidRPr="004F2916">
              <w:rPr>
                <w:bdr w:val="none" w:sz="0" w:space="0" w:color="auto" w:frame="1"/>
                <w:shd w:val="clear" w:color="auto" w:fill="FFFFFF"/>
              </w:rPr>
              <w:t>operațional</w:t>
            </w:r>
            <w:r w:rsidR="00CE2820" w:rsidRPr="004F2916">
              <w:rPr>
                <w:bdr w:val="none" w:sz="0" w:space="0" w:color="auto" w:frame="1"/>
                <w:shd w:val="clear" w:color="auto" w:fill="FFFFFF"/>
              </w:rPr>
              <w:t xml:space="preserve"> sectorial „Dezvoltarea resurselor umane“, Programul </w:t>
            </w:r>
            <w:r w:rsidRPr="004F2916">
              <w:rPr>
                <w:bdr w:val="none" w:sz="0" w:space="0" w:color="auto" w:frame="1"/>
                <w:shd w:val="clear" w:color="auto" w:fill="FFFFFF"/>
              </w:rPr>
              <w:t>operațional</w:t>
            </w:r>
            <w:r w:rsidR="00CE2820" w:rsidRPr="004F2916">
              <w:rPr>
                <w:bdr w:val="none" w:sz="0" w:space="0" w:color="auto" w:frame="1"/>
                <w:shd w:val="clear" w:color="auto" w:fill="FFFFFF"/>
              </w:rPr>
              <w:t xml:space="preserve"> „Capital uman“, Programul </w:t>
            </w:r>
            <w:r w:rsidRPr="004F2916">
              <w:rPr>
                <w:bdr w:val="none" w:sz="0" w:space="0" w:color="auto" w:frame="1"/>
                <w:shd w:val="clear" w:color="auto" w:fill="FFFFFF"/>
              </w:rPr>
              <w:t>operațional</w:t>
            </w:r>
            <w:r w:rsidR="00CE2820" w:rsidRPr="004F2916">
              <w:rPr>
                <w:bdr w:val="none" w:sz="0" w:space="0" w:color="auto" w:frame="1"/>
                <w:shd w:val="clear" w:color="auto" w:fill="FFFFFF"/>
              </w:rPr>
              <w:t xml:space="preserve"> „Ajutorarea persoanelor defavorizate“, Programul </w:t>
            </w:r>
            <w:r w:rsidRPr="004F2916">
              <w:rPr>
                <w:bdr w:val="none" w:sz="0" w:space="0" w:color="auto" w:frame="1"/>
                <w:shd w:val="clear" w:color="auto" w:fill="FFFFFF"/>
              </w:rPr>
              <w:t>operațional</w:t>
            </w:r>
            <w:r w:rsidR="00CE2820" w:rsidRPr="004F2916">
              <w:rPr>
                <w:bdr w:val="none" w:sz="0" w:space="0" w:color="auto" w:frame="1"/>
                <w:shd w:val="clear" w:color="auto" w:fill="FFFFFF"/>
              </w:rPr>
              <w:t xml:space="preserve"> „Infrastructura mare“ 2014-2020, Programul </w:t>
            </w:r>
            <w:r w:rsidRPr="004F2916">
              <w:rPr>
                <w:bdr w:val="none" w:sz="0" w:space="0" w:color="auto" w:frame="1"/>
                <w:shd w:val="clear" w:color="auto" w:fill="FFFFFF"/>
              </w:rPr>
              <w:t>operațional</w:t>
            </w:r>
            <w:r w:rsidR="00CE2820" w:rsidRPr="004F2916">
              <w:rPr>
                <w:bdr w:val="none" w:sz="0" w:space="0" w:color="auto" w:frame="1"/>
                <w:shd w:val="clear" w:color="auto" w:fill="FFFFFF"/>
              </w:rPr>
              <w:t xml:space="preserve"> sectorial „Transport“ 2007-2013, Programul </w:t>
            </w:r>
            <w:r w:rsidRPr="004F2916">
              <w:rPr>
                <w:bdr w:val="none" w:sz="0" w:space="0" w:color="auto" w:frame="1"/>
                <w:shd w:val="clear" w:color="auto" w:fill="FFFFFF"/>
              </w:rPr>
              <w:t>operațional</w:t>
            </w:r>
            <w:r w:rsidR="00CE2820" w:rsidRPr="004F2916">
              <w:rPr>
                <w:bdr w:val="none" w:sz="0" w:space="0" w:color="auto" w:frame="1"/>
                <w:shd w:val="clear" w:color="auto" w:fill="FFFFFF"/>
              </w:rPr>
              <w:t xml:space="preserve"> sectorial „Mediu“ 2007-2013 şi Programul </w:t>
            </w:r>
            <w:r w:rsidRPr="004F2916">
              <w:rPr>
                <w:bdr w:val="none" w:sz="0" w:space="0" w:color="auto" w:frame="1"/>
                <w:shd w:val="clear" w:color="auto" w:fill="FFFFFF"/>
              </w:rPr>
              <w:t>operațional</w:t>
            </w:r>
            <w:r w:rsidR="00CE2820" w:rsidRPr="004F2916">
              <w:rPr>
                <w:bdr w:val="none" w:sz="0" w:space="0" w:color="auto" w:frame="1"/>
                <w:shd w:val="clear" w:color="auto" w:fill="FFFFFF"/>
              </w:rPr>
              <w:t xml:space="preserve"> „</w:t>
            </w:r>
            <w:r w:rsidRPr="004F2916">
              <w:rPr>
                <w:bdr w:val="none" w:sz="0" w:space="0" w:color="auto" w:frame="1"/>
                <w:shd w:val="clear" w:color="auto" w:fill="FFFFFF"/>
              </w:rPr>
              <w:t>Asistență</w:t>
            </w:r>
            <w:r w:rsidR="00CE2820" w:rsidRPr="004F2916">
              <w:rPr>
                <w:bdr w:val="none" w:sz="0" w:space="0" w:color="auto" w:frame="1"/>
                <w:shd w:val="clear" w:color="auto" w:fill="FFFFFF"/>
              </w:rPr>
              <w:t xml:space="preserve"> tehnică“ 2007-201</w:t>
            </w:r>
            <w:r w:rsidR="0027391C" w:rsidRPr="004F2916">
              <w:rPr>
                <w:bdr w:val="none" w:sz="0" w:space="0" w:color="auto" w:frame="1"/>
                <w:shd w:val="clear" w:color="auto" w:fill="FFFFFF"/>
              </w:rPr>
              <w:t>3 şi 2014-2020, Programul ISPA</w:t>
            </w:r>
            <w:r w:rsidR="00CE2820" w:rsidRPr="004F2916">
              <w:rPr>
                <w:bdr w:val="none" w:sz="0" w:space="0" w:color="auto" w:frame="1"/>
                <w:shd w:val="clear" w:color="auto" w:fill="FFFFFF"/>
              </w:rPr>
              <w:t xml:space="preserve">“, </w:t>
            </w:r>
            <w:r w:rsidRPr="004F2916">
              <w:rPr>
                <w:bdr w:val="none" w:sz="0" w:space="0" w:color="auto" w:frame="1"/>
                <w:shd w:val="clear" w:color="auto" w:fill="FFFFFF"/>
              </w:rPr>
              <w:t>pentru î</w:t>
            </w:r>
            <w:r w:rsidR="00CE2820" w:rsidRPr="004F2916">
              <w:rPr>
                <w:bdr w:val="none" w:sz="0" w:space="0" w:color="auto" w:frame="1"/>
                <w:shd w:val="clear" w:color="auto" w:fill="FFFFFF"/>
              </w:rPr>
              <w:t>ndeplinirea atribuțiilor ce</w:t>
            </w:r>
            <w:r w:rsidRPr="004F2916">
              <w:rPr>
                <w:bdr w:val="none" w:sz="0" w:space="0" w:color="auto" w:frame="1"/>
                <w:shd w:val="clear" w:color="auto" w:fill="FFFFFF"/>
              </w:rPr>
              <w:t xml:space="preserve"> decurg din aceasta</w:t>
            </w:r>
            <w:r w:rsidR="00CE2820" w:rsidRPr="004F2916">
              <w:rPr>
                <w:bdr w:val="none" w:sz="0" w:space="0" w:color="auto" w:frame="1"/>
                <w:shd w:val="clear" w:color="auto" w:fill="FFFFFF"/>
              </w:rPr>
              <w:t xml:space="preserve"> și pentru implementarea operațiunilor</w:t>
            </w:r>
            <w:r w:rsidRPr="004F2916">
              <w:rPr>
                <w:bdr w:val="none" w:sz="0" w:space="0" w:color="auto" w:frame="1"/>
                <w:shd w:val="clear" w:color="auto" w:fill="FFFFFF"/>
              </w:rPr>
              <w:t xml:space="preserve"> necesare</w:t>
            </w:r>
            <w:r w:rsidR="00CE2820" w:rsidRPr="004F2916">
              <w:rPr>
                <w:bdr w:val="none" w:sz="0" w:space="0" w:color="auto" w:frame="1"/>
                <w:shd w:val="clear" w:color="auto" w:fill="FFFFFF"/>
              </w:rPr>
              <w:t xml:space="preserve">, conform prevederilor art. 123 din </w:t>
            </w:r>
            <w:hyperlink r:id="rId8" w:history="1">
              <w:r w:rsidR="00CE2820" w:rsidRPr="004F2916">
                <w:rPr>
                  <w:bdr w:val="none" w:sz="0" w:space="0" w:color="auto" w:frame="1"/>
                  <w:shd w:val="clear" w:color="auto" w:fill="FFFFFF"/>
                </w:rPr>
                <w:t>Regulamentul (UE) nr. 1.303/2013</w:t>
              </w:r>
            </w:hyperlink>
            <w:r w:rsidR="005E7614" w:rsidRPr="004F2916">
              <w:rPr>
                <w:bdr w:val="none" w:sz="0" w:space="0" w:color="auto" w:frame="1"/>
                <w:shd w:val="clear" w:color="auto" w:fill="FFFFFF"/>
              </w:rPr>
              <w:t xml:space="preserve"> </w:t>
            </w:r>
            <w:r w:rsidR="00CE2820" w:rsidRPr="004F2916">
              <w:rPr>
                <w:bdr w:val="none" w:sz="0" w:space="0" w:color="auto" w:frame="1"/>
                <w:shd w:val="clear" w:color="auto" w:fill="FFFFFF"/>
              </w:rPr>
              <w:t>al Parlamentului European şi al Consiliului din 17 decembrie 2013 de stabilire a unor dispoziții comune privind Fondul european de dezvoltare regională, Fondul social european, Fondul de coeziune, Fondul european agricol pentru dezvoltare rurală şi Fondul european pentru pescuit şi afaceri maritime, precum şi de stabilire a unor dispoziții generale privind Fondul european de dezvoltare regională, Fondul social european, Fondul de coeziune şi Fondul european pentru pescuit şi afaceri maritime şi de abrogare a</w:t>
            </w:r>
            <w:r w:rsidR="005E7614" w:rsidRPr="004F2916">
              <w:rPr>
                <w:bdr w:val="none" w:sz="0" w:space="0" w:color="auto" w:frame="1"/>
                <w:shd w:val="clear" w:color="auto" w:fill="FFFFFF"/>
              </w:rPr>
              <w:t xml:space="preserve"> </w:t>
            </w:r>
            <w:hyperlink r:id="rId9" w:history="1">
              <w:r w:rsidR="00CE2820" w:rsidRPr="004F2916">
                <w:rPr>
                  <w:bdr w:val="none" w:sz="0" w:space="0" w:color="auto" w:frame="1"/>
                  <w:shd w:val="clear" w:color="auto" w:fill="FFFFFF"/>
                </w:rPr>
                <w:t>Regulamentului (CE) nr. 1.083/2006</w:t>
              </w:r>
            </w:hyperlink>
            <w:r w:rsidR="005E7614" w:rsidRPr="004F2916">
              <w:rPr>
                <w:bdr w:val="none" w:sz="0" w:space="0" w:color="auto" w:frame="1"/>
                <w:shd w:val="clear" w:color="auto" w:fill="FFFFFF"/>
              </w:rPr>
              <w:t xml:space="preserve"> </w:t>
            </w:r>
            <w:r w:rsidR="00CE2820" w:rsidRPr="004F2916">
              <w:rPr>
                <w:bdr w:val="none" w:sz="0" w:space="0" w:color="auto" w:frame="1"/>
                <w:shd w:val="clear" w:color="auto" w:fill="FFFFFF"/>
              </w:rPr>
              <w:t>al Consiliului, personalul implicat trebuie să efectueze deplasări frecvente</w:t>
            </w:r>
            <w:r w:rsidRPr="004F2916">
              <w:rPr>
                <w:bdr w:val="none" w:sz="0" w:space="0" w:color="auto" w:frame="1"/>
                <w:shd w:val="clear" w:color="auto" w:fill="FFFFFF"/>
              </w:rPr>
              <w:t xml:space="preserve"> în vederea monitorizării evoluției fiecărui program operațional.</w:t>
            </w:r>
          </w:p>
          <w:p w14:paraId="7F8E569F" w14:textId="77777777" w:rsidR="00A047E1" w:rsidRPr="009C4683" w:rsidRDefault="00673285" w:rsidP="004F2916">
            <w:pPr>
              <w:spacing w:before="120" w:after="120"/>
              <w:jc w:val="both"/>
              <w:rPr>
                <w:bdr w:val="none" w:sz="0" w:space="0" w:color="auto" w:frame="1"/>
                <w:shd w:val="clear" w:color="auto" w:fill="FFFFFF"/>
              </w:rPr>
            </w:pPr>
            <w:r w:rsidRPr="009C4683">
              <w:rPr>
                <w:bdr w:val="none" w:sz="0" w:space="0" w:color="auto" w:frame="1"/>
                <w:shd w:val="clear" w:color="auto" w:fill="FFFFFF"/>
              </w:rPr>
              <w:t>Necesitatea realizării misiunilor de control ca urmare a sesizărilor formulate, a vizitelor la fața locului pentru proiectele aflate în perioada de durabilitate implică numeroase deplasări în interes de serviciu, deplasări care la acest moment se realizează în principal cu mijloace de transp</w:t>
            </w:r>
            <w:r w:rsidR="00A047E1" w:rsidRPr="009C4683">
              <w:rPr>
                <w:bdr w:val="none" w:sz="0" w:space="0" w:color="auto" w:frame="1"/>
                <w:shd w:val="clear" w:color="auto" w:fill="FFFFFF"/>
              </w:rPr>
              <w:t xml:space="preserve">ort public aeriene și terestre ceea ce implică costuri de transport din resurse proprii pentru funcționarii angrenați în misiunile la fața locului. </w:t>
            </w:r>
          </w:p>
          <w:p w14:paraId="129E156A" w14:textId="7F1B4E8C" w:rsidR="00673285" w:rsidRPr="003F6FB9" w:rsidRDefault="00A047E1" w:rsidP="007D6C5B">
            <w:pPr>
              <w:spacing w:before="120" w:after="120"/>
              <w:jc w:val="both"/>
              <w:rPr>
                <w:rFonts w:eastAsia="Trebuchet MS"/>
                <w:lang w:val="ro-RO"/>
              </w:rPr>
            </w:pPr>
            <w:r w:rsidRPr="009C4683">
              <w:rPr>
                <w:bdr w:val="none" w:sz="0" w:space="0" w:color="auto" w:frame="1"/>
                <w:shd w:val="clear" w:color="auto" w:fill="FFFFFF"/>
              </w:rPr>
              <w:t>Luând în considerare cele mai sus menționa</w:t>
            </w:r>
            <w:r w:rsidR="009B0149" w:rsidRPr="009C4683">
              <w:rPr>
                <w:bdr w:val="none" w:sz="0" w:space="0" w:color="auto" w:frame="1"/>
                <w:shd w:val="clear" w:color="auto" w:fill="FFFFFF"/>
              </w:rPr>
              <w:t>te, ținând cont și de faptul că</w:t>
            </w:r>
            <w:r w:rsidRPr="009C4683">
              <w:rPr>
                <w:bdr w:val="none" w:sz="0" w:space="0" w:color="auto" w:frame="1"/>
                <w:shd w:val="clear" w:color="auto" w:fill="FFFFFF"/>
              </w:rPr>
              <w:t xml:space="preserve"> desfășurarea activității Ministerului Fondurilor Europene implică deplasarea frecventă a personalului pentru desfăș</w:t>
            </w:r>
            <w:proofErr w:type="gramStart"/>
            <w:r w:rsidRPr="009C4683">
              <w:rPr>
                <w:bdr w:val="none" w:sz="0" w:space="0" w:color="auto" w:frame="1"/>
                <w:shd w:val="clear" w:color="auto" w:fill="FFFFFF"/>
              </w:rPr>
              <w:t>urarea  activită</w:t>
            </w:r>
            <w:proofErr w:type="gramEnd"/>
            <w:r w:rsidRPr="009C4683">
              <w:rPr>
                <w:bdr w:val="none" w:sz="0" w:space="0" w:color="auto" w:frame="1"/>
                <w:shd w:val="clear" w:color="auto" w:fill="FFFFFF"/>
              </w:rPr>
              <w:t>ților s</w:t>
            </w:r>
            <w:r w:rsidRPr="009C4683">
              <w:rPr>
                <w:rFonts w:eastAsia="Trebuchet MS"/>
                <w:lang w:val="ro-RO"/>
              </w:rPr>
              <w:t xml:space="preserve">pecifice ministerului, </w:t>
            </w:r>
            <w:r w:rsidRPr="009C4683">
              <w:rPr>
                <w:rFonts w:eastAsia="Trebuchet MS"/>
                <w:lang w:val="ro-RO"/>
              </w:rPr>
              <w:lastRenderedPageBreak/>
              <w:t>necesitatea asigurării condițiilor necesare pentru coordonarea tuturor structurilor ministerului, precum și asigurarea unei legături active cu celelalte instituții și autorități centrale</w:t>
            </w:r>
            <w:r w:rsidR="00A25E18">
              <w:rPr>
                <w:rFonts w:eastAsia="Trebuchet MS"/>
                <w:lang w:val="ro-RO"/>
              </w:rPr>
              <w:t xml:space="preserve">, </w:t>
            </w:r>
            <w:r w:rsidR="00A25E18" w:rsidRPr="00A25E18">
              <w:rPr>
                <w:rFonts w:eastAsia="Trebuchet MS"/>
                <w:lang w:val="ro-RO"/>
              </w:rPr>
              <w:t>se propune suplimentarea cu 20 autoturisme a numărului alocat ministerului</w:t>
            </w:r>
            <w:r w:rsidR="007D6C5B" w:rsidRPr="00A25E18">
              <w:rPr>
                <w:rFonts w:eastAsia="Trebuchet MS"/>
                <w:lang w:val="ro-RO"/>
              </w:rPr>
              <w:t>.</w:t>
            </w:r>
            <w:r w:rsidR="009C4683" w:rsidRPr="00A25E18">
              <w:rPr>
                <w:rFonts w:eastAsia="Trebuchet MS"/>
                <w:lang w:val="ro-RO"/>
              </w:rPr>
              <w:t xml:space="preserve"> </w:t>
            </w:r>
          </w:p>
        </w:tc>
      </w:tr>
      <w:tr w:rsidR="003F6FB9" w:rsidRPr="003F6FB9" w14:paraId="032E5D88" w14:textId="77777777" w:rsidTr="000704B1">
        <w:trPr>
          <w:gridAfter w:val="2"/>
          <w:wAfter w:w="29" w:type="dxa"/>
          <w:trHeight w:val="60"/>
        </w:trPr>
        <w:tc>
          <w:tcPr>
            <w:tcW w:w="2024" w:type="dxa"/>
            <w:shd w:val="clear" w:color="auto" w:fill="auto"/>
          </w:tcPr>
          <w:p w14:paraId="3226E9A6" w14:textId="3683EDF6" w:rsidR="00F33637" w:rsidRPr="003F6FB9" w:rsidRDefault="001C0472" w:rsidP="00A50138">
            <w:pPr>
              <w:jc w:val="both"/>
              <w:rPr>
                <w:lang w:val="ro-RO"/>
              </w:rPr>
            </w:pPr>
            <w:r>
              <w:rPr>
                <w:lang w:val="ro-RO"/>
              </w:rPr>
              <w:lastRenderedPageBreak/>
              <w:t>iv</w:t>
            </w:r>
            <w:r w:rsidR="00A25E18">
              <w:rPr>
                <w:lang w:val="ro-RO"/>
              </w:rPr>
              <w:t>3.</w:t>
            </w:r>
            <w:r w:rsidR="00D91D55" w:rsidRPr="003F6FB9">
              <w:rPr>
                <w:lang w:val="ro-RO"/>
              </w:rPr>
              <w:t>Alte informaţii</w:t>
            </w:r>
          </w:p>
        </w:tc>
        <w:tc>
          <w:tcPr>
            <w:tcW w:w="7785" w:type="dxa"/>
            <w:gridSpan w:val="8"/>
            <w:shd w:val="clear" w:color="auto" w:fill="auto"/>
          </w:tcPr>
          <w:p w14:paraId="19DE60A5" w14:textId="77777777" w:rsidR="00181ED9" w:rsidRPr="003F6FB9" w:rsidRDefault="00F33637" w:rsidP="00187F25">
            <w:pPr>
              <w:autoSpaceDE w:val="0"/>
              <w:autoSpaceDN w:val="0"/>
              <w:adjustRightInd w:val="0"/>
              <w:jc w:val="both"/>
              <w:rPr>
                <w:lang w:val="ro-RO"/>
              </w:rPr>
            </w:pPr>
            <w:r w:rsidRPr="003F6FB9">
              <w:rPr>
                <w:lang w:val="ro-RO"/>
              </w:rPr>
              <w:t>Nu au fost identificate</w:t>
            </w:r>
            <w:r w:rsidR="003339BD" w:rsidRPr="003F6FB9">
              <w:rPr>
                <w:lang w:val="ro-RO"/>
              </w:rPr>
              <w:t>.</w:t>
            </w:r>
          </w:p>
        </w:tc>
      </w:tr>
      <w:tr w:rsidR="003F6FB9" w:rsidRPr="003F6FB9" w14:paraId="7B4F4361" w14:textId="77777777" w:rsidTr="000704B1">
        <w:trPr>
          <w:trHeight w:val="131"/>
        </w:trPr>
        <w:tc>
          <w:tcPr>
            <w:tcW w:w="9838" w:type="dxa"/>
            <w:gridSpan w:val="11"/>
            <w:shd w:val="clear" w:color="auto" w:fill="auto"/>
          </w:tcPr>
          <w:p w14:paraId="24C6D7BD" w14:textId="77777777" w:rsidR="007D5AB9" w:rsidRPr="003F6FB9" w:rsidRDefault="000D7F82" w:rsidP="00187F25">
            <w:pPr>
              <w:jc w:val="both"/>
              <w:rPr>
                <w:b/>
                <w:lang w:val="ro-RO"/>
              </w:rPr>
            </w:pPr>
            <w:r w:rsidRPr="003F6FB9">
              <w:rPr>
                <w:b/>
                <w:lang w:val="ro-RO"/>
              </w:rPr>
              <w:t>Secțiunea</w:t>
            </w:r>
            <w:r w:rsidR="00F33637" w:rsidRPr="003F6FB9">
              <w:rPr>
                <w:b/>
                <w:lang w:val="ro-RO"/>
              </w:rPr>
              <w:t xml:space="preserve"> a 3-a: Impactul socio-economic al prezentului act normativ</w:t>
            </w:r>
          </w:p>
        </w:tc>
      </w:tr>
      <w:tr w:rsidR="003F6FB9" w:rsidRPr="003F6FB9" w14:paraId="26272220" w14:textId="77777777" w:rsidTr="000704B1">
        <w:trPr>
          <w:gridAfter w:val="2"/>
          <w:wAfter w:w="29" w:type="dxa"/>
          <w:trHeight w:val="269"/>
        </w:trPr>
        <w:tc>
          <w:tcPr>
            <w:tcW w:w="2024" w:type="dxa"/>
            <w:shd w:val="clear" w:color="auto" w:fill="auto"/>
          </w:tcPr>
          <w:p w14:paraId="2AD8C94A" w14:textId="77777777" w:rsidR="00F33637" w:rsidRPr="003F6FB9" w:rsidRDefault="00F33637" w:rsidP="00A50138">
            <w:pPr>
              <w:rPr>
                <w:lang w:val="ro-RO"/>
              </w:rPr>
            </w:pPr>
            <w:r w:rsidRPr="003F6FB9">
              <w:rPr>
                <w:lang w:val="ro-RO"/>
              </w:rPr>
              <w:t>1. Impactul macroeconomic</w:t>
            </w:r>
          </w:p>
        </w:tc>
        <w:tc>
          <w:tcPr>
            <w:tcW w:w="7785" w:type="dxa"/>
            <w:gridSpan w:val="8"/>
            <w:shd w:val="clear" w:color="auto" w:fill="auto"/>
          </w:tcPr>
          <w:p w14:paraId="59AEE8D5" w14:textId="77777777" w:rsidR="00F33637" w:rsidRPr="003F6FB9" w:rsidRDefault="004F5E21" w:rsidP="00187F25">
            <w:pPr>
              <w:jc w:val="both"/>
              <w:rPr>
                <w:lang w:val="ro-RO"/>
              </w:rPr>
            </w:pPr>
            <w:r w:rsidRPr="003F6FB9">
              <w:rPr>
                <w:lang w:val="ro-RO"/>
              </w:rPr>
              <w:t>Prezentul act</w:t>
            </w:r>
            <w:r w:rsidR="00F33637" w:rsidRPr="003F6FB9">
              <w:rPr>
                <w:lang w:val="ro-RO"/>
              </w:rPr>
              <w:t xml:space="preserve"> normativ nu se referă la acest subiect</w:t>
            </w:r>
            <w:r w:rsidR="003339BD" w:rsidRPr="003F6FB9">
              <w:rPr>
                <w:lang w:val="ro-RO"/>
              </w:rPr>
              <w:t>.</w:t>
            </w:r>
          </w:p>
        </w:tc>
      </w:tr>
      <w:tr w:rsidR="003F6FB9" w:rsidRPr="003F6FB9" w14:paraId="3497A644" w14:textId="77777777" w:rsidTr="000704B1">
        <w:trPr>
          <w:gridAfter w:val="2"/>
          <w:wAfter w:w="29" w:type="dxa"/>
          <w:trHeight w:val="669"/>
        </w:trPr>
        <w:tc>
          <w:tcPr>
            <w:tcW w:w="2024" w:type="dxa"/>
            <w:shd w:val="clear" w:color="auto" w:fill="auto"/>
          </w:tcPr>
          <w:p w14:paraId="4654EAEF" w14:textId="77777777" w:rsidR="008532BE" w:rsidRPr="003F6FB9" w:rsidRDefault="00F33637" w:rsidP="00187F25">
            <w:pPr>
              <w:rPr>
                <w:lang w:val="ro-RO"/>
              </w:rPr>
            </w:pPr>
            <w:r w:rsidRPr="003F6FB9">
              <w:rPr>
                <w:lang w:val="ro-RO"/>
              </w:rPr>
              <w:t>1.</w:t>
            </w:r>
            <w:r w:rsidR="001E6D2A" w:rsidRPr="003F6FB9">
              <w:rPr>
                <w:vertAlign w:val="superscript"/>
                <w:lang w:val="ro-RO"/>
              </w:rPr>
              <w:t>1</w:t>
            </w:r>
            <w:r w:rsidRPr="003F6FB9">
              <w:rPr>
                <w:lang w:val="ro-RO"/>
              </w:rPr>
              <w:t xml:space="preserve"> Impactul asupra mediului concurenţial si domeniul ajutoarelor de stat.</w:t>
            </w:r>
          </w:p>
        </w:tc>
        <w:tc>
          <w:tcPr>
            <w:tcW w:w="7785" w:type="dxa"/>
            <w:gridSpan w:val="8"/>
            <w:shd w:val="clear" w:color="auto" w:fill="auto"/>
          </w:tcPr>
          <w:p w14:paraId="42C5AD56" w14:textId="77777777" w:rsidR="00F33637" w:rsidRPr="003F6FB9" w:rsidRDefault="004F5E21" w:rsidP="00187F25">
            <w:pPr>
              <w:jc w:val="both"/>
              <w:rPr>
                <w:lang w:val="ro-RO"/>
              </w:rPr>
            </w:pPr>
            <w:r w:rsidRPr="003F6FB9">
              <w:rPr>
                <w:lang w:val="ro-RO"/>
              </w:rPr>
              <w:t>Prezentul act normativ nu se referă la acest subiect</w:t>
            </w:r>
            <w:r w:rsidR="003339BD" w:rsidRPr="003F6FB9">
              <w:rPr>
                <w:lang w:val="ro-RO"/>
              </w:rPr>
              <w:t>.</w:t>
            </w:r>
          </w:p>
        </w:tc>
      </w:tr>
      <w:tr w:rsidR="003F6FB9" w:rsidRPr="003F6FB9" w14:paraId="42163DCF" w14:textId="77777777" w:rsidTr="000704B1">
        <w:trPr>
          <w:gridAfter w:val="2"/>
          <w:wAfter w:w="29" w:type="dxa"/>
          <w:trHeight w:val="400"/>
        </w:trPr>
        <w:tc>
          <w:tcPr>
            <w:tcW w:w="2024" w:type="dxa"/>
            <w:shd w:val="clear" w:color="auto" w:fill="auto"/>
          </w:tcPr>
          <w:p w14:paraId="38D2595E" w14:textId="77777777" w:rsidR="008532BE" w:rsidRPr="003F6FB9" w:rsidRDefault="00F33637" w:rsidP="00187F25">
            <w:pPr>
              <w:jc w:val="both"/>
              <w:rPr>
                <w:lang w:val="ro-RO"/>
              </w:rPr>
            </w:pPr>
            <w:r w:rsidRPr="003F6FB9">
              <w:rPr>
                <w:lang w:val="ro-RO"/>
              </w:rPr>
              <w:t>2.Impactul asupra mediului de afaceri</w:t>
            </w:r>
          </w:p>
        </w:tc>
        <w:tc>
          <w:tcPr>
            <w:tcW w:w="7785" w:type="dxa"/>
            <w:gridSpan w:val="8"/>
            <w:shd w:val="clear" w:color="auto" w:fill="auto"/>
          </w:tcPr>
          <w:p w14:paraId="78BB3CBE" w14:textId="77777777" w:rsidR="00F33637" w:rsidRPr="003F6FB9" w:rsidRDefault="004F5E21" w:rsidP="00187F25">
            <w:pPr>
              <w:jc w:val="both"/>
              <w:rPr>
                <w:lang w:val="ro-RO"/>
              </w:rPr>
            </w:pPr>
            <w:r w:rsidRPr="003F6FB9">
              <w:rPr>
                <w:lang w:val="ro-RO"/>
              </w:rPr>
              <w:t>Prezentul act normativ nu se referă la acest subiect</w:t>
            </w:r>
            <w:r w:rsidR="003339BD" w:rsidRPr="003F6FB9">
              <w:rPr>
                <w:lang w:val="ro-RO"/>
              </w:rPr>
              <w:t>.</w:t>
            </w:r>
          </w:p>
        </w:tc>
      </w:tr>
      <w:tr w:rsidR="003F6FB9" w:rsidRPr="003F6FB9" w14:paraId="06FCE1AA" w14:textId="77777777" w:rsidTr="000704B1">
        <w:trPr>
          <w:gridAfter w:val="2"/>
          <w:wAfter w:w="29" w:type="dxa"/>
          <w:trHeight w:val="400"/>
        </w:trPr>
        <w:tc>
          <w:tcPr>
            <w:tcW w:w="2024" w:type="dxa"/>
            <w:shd w:val="clear" w:color="auto" w:fill="auto"/>
          </w:tcPr>
          <w:p w14:paraId="6A4E008B" w14:textId="77777777" w:rsidR="008532BE" w:rsidRPr="003F6FB9" w:rsidRDefault="00D91D55" w:rsidP="00187F25">
            <w:pPr>
              <w:jc w:val="both"/>
              <w:rPr>
                <w:lang w:val="ro-RO"/>
              </w:rPr>
            </w:pPr>
            <w:r w:rsidRPr="003F6FB9">
              <w:rPr>
                <w:lang w:val="ro-RO"/>
              </w:rPr>
              <w:t>2</w:t>
            </w:r>
            <w:r w:rsidRPr="003F6FB9">
              <w:rPr>
                <w:vertAlign w:val="superscript"/>
                <w:lang w:val="ro-RO"/>
              </w:rPr>
              <w:t>1</w:t>
            </w:r>
            <w:r w:rsidRPr="003F6FB9">
              <w:rPr>
                <w:lang w:val="ro-RO"/>
              </w:rPr>
              <w:t>. Impactul asupra sarcinilor administrative</w:t>
            </w:r>
          </w:p>
        </w:tc>
        <w:tc>
          <w:tcPr>
            <w:tcW w:w="7785" w:type="dxa"/>
            <w:gridSpan w:val="8"/>
            <w:shd w:val="clear" w:color="auto" w:fill="auto"/>
          </w:tcPr>
          <w:p w14:paraId="4D77C63D" w14:textId="77777777" w:rsidR="00D91D55" w:rsidRPr="003F6FB9" w:rsidRDefault="004F5E21" w:rsidP="00187F25">
            <w:pPr>
              <w:jc w:val="both"/>
              <w:rPr>
                <w:lang w:val="ro-RO"/>
              </w:rPr>
            </w:pPr>
            <w:r w:rsidRPr="003F6FB9">
              <w:rPr>
                <w:lang w:val="ro-RO"/>
              </w:rPr>
              <w:t>Prezentul act normativ nu se referă la acest subiect</w:t>
            </w:r>
            <w:r w:rsidR="003339BD" w:rsidRPr="003F6FB9">
              <w:rPr>
                <w:lang w:val="ro-RO"/>
              </w:rPr>
              <w:t>.</w:t>
            </w:r>
          </w:p>
        </w:tc>
      </w:tr>
      <w:tr w:rsidR="003F6FB9" w:rsidRPr="003F6FB9" w14:paraId="4E5A9B9E" w14:textId="77777777" w:rsidTr="000704B1">
        <w:trPr>
          <w:gridAfter w:val="2"/>
          <w:wAfter w:w="29" w:type="dxa"/>
          <w:trHeight w:val="400"/>
        </w:trPr>
        <w:tc>
          <w:tcPr>
            <w:tcW w:w="2024" w:type="dxa"/>
            <w:shd w:val="clear" w:color="auto" w:fill="auto"/>
          </w:tcPr>
          <w:p w14:paraId="2E69DF85" w14:textId="3FBC87A2" w:rsidR="008532BE" w:rsidRPr="003F6FB9" w:rsidRDefault="00D91D55" w:rsidP="00187F25">
            <w:pPr>
              <w:jc w:val="both"/>
              <w:rPr>
                <w:lang w:val="ro-RO"/>
              </w:rPr>
            </w:pPr>
            <w:r w:rsidRPr="003F6FB9">
              <w:rPr>
                <w:lang w:val="ro-RO"/>
              </w:rPr>
              <w:t>2</w:t>
            </w:r>
            <w:r w:rsidRPr="003F6FB9">
              <w:rPr>
                <w:vertAlign w:val="superscript"/>
                <w:lang w:val="ro-RO"/>
              </w:rPr>
              <w:t>2</w:t>
            </w:r>
            <w:r w:rsidR="006D3F63">
              <w:rPr>
                <w:lang w:val="ro-RO"/>
              </w:rPr>
              <w:t>.</w:t>
            </w:r>
            <w:r w:rsidRPr="003F6FB9">
              <w:rPr>
                <w:lang w:val="ro-RO"/>
              </w:rPr>
              <w:t>Impactul asupra întreprinderilor mici și mijlocii</w:t>
            </w:r>
          </w:p>
        </w:tc>
        <w:tc>
          <w:tcPr>
            <w:tcW w:w="7785" w:type="dxa"/>
            <w:gridSpan w:val="8"/>
            <w:shd w:val="clear" w:color="auto" w:fill="auto"/>
          </w:tcPr>
          <w:p w14:paraId="2EB0C3F7" w14:textId="77777777" w:rsidR="00D91D55" w:rsidRPr="003F6FB9" w:rsidRDefault="004F5E21" w:rsidP="00187F25">
            <w:pPr>
              <w:jc w:val="both"/>
              <w:rPr>
                <w:lang w:val="ro-RO"/>
              </w:rPr>
            </w:pPr>
            <w:r w:rsidRPr="003F6FB9">
              <w:rPr>
                <w:lang w:val="ro-RO"/>
              </w:rPr>
              <w:t>Prezentul act normativ nu se referă la acest subiect</w:t>
            </w:r>
            <w:r w:rsidR="003339BD" w:rsidRPr="003F6FB9">
              <w:rPr>
                <w:lang w:val="ro-RO"/>
              </w:rPr>
              <w:t>.</w:t>
            </w:r>
          </w:p>
        </w:tc>
      </w:tr>
      <w:tr w:rsidR="003F6FB9" w:rsidRPr="003F6FB9" w14:paraId="1D167EEF" w14:textId="77777777" w:rsidTr="000704B1">
        <w:trPr>
          <w:gridAfter w:val="2"/>
          <w:wAfter w:w="29" w:type="dxa"/>
          <w:trHeight w:val="131"/>
        </w:trPr>
        <w:tc>
          <w:tcPr>
            <w:tcW w:w="2024" w:type="dxa"/>
            <w:shd w:val="clear" w:color="auto" w:fill="auto"/>
          </w:tcPr>
          <w:p w14:paraId="0510E1C8" w14:textId="77777777" w:rsidR="00F33637" w:rsidRPr="003F6FB9" w:rsidRDefault="00F33637" w:rsidP="00A50138">
            <w:pPr>
              <w:jc w:val="both"/>
              <w:rPr>
                <w:lang w:val="ro-RO"/>
              </w:rPr>
            </w:pPr>
            <w:r w:rsidRPr="003F6FB9">
              <w:rPr>
                <w:lang w:val="ro-RO"/>
              </w:rPr>
              <w:t>3. Impactul social</w:t>
            </w:r>
          </w:p>
        </w:tc>
        <w:tc>
          <w:tcPr>
            <w:tcW w:w="7785" w:type="dxa"/>
            <w:gridSpan w:val="8"/>
            <w:shd w:val="clear" w:color="auto" w:fill="auto"/>
          </w:tcPr>
          <w:p w14:paraId="73B25FEA" w14:textId="77777777" w:rsidR="007D5AB9" w:rsidRPr="003F6FB9" w:rsidRDefault="004F5E21" w:rsidP="00187F25">
            <w:pPr>
              <w:jc w:val="both"/>
              <w:rPr>
                <w:lang w:val="ro-RO"/>
              </w:rPr>
            </w:pPr>
            <w:r w:rsidRPr="003F6FB9">
              <w:rPr>
                <w:lang w:val="ro-RO"/>
              </w:rPr>
              <w:t>Prezentul act normativ nu se referă la acest subiect</w:t>
            </w:r>
            <w:r w:rsidR="003339BD" w:rsidRPr="003F6FB9">
              <w:rPr>
                <w:lang w:val="ro-RO"/>
              </w:rPr>
              <w:t>.</w:t>
            </w:r>
          </w:p>
        </w:tc>
      </w:tr>
      <w:tr w:rsidR="003F6FB9" w:rsidRPr="003F6FB9" w14:paraId="0187C0F7" w14:textId="77777777" w:rsidTr="000704B1">
        <w:trPr>
          <w:gridAfter w:val="2"/>
          <w:wAfter w:w="29" w:type="dxa"/>
          <w:trHeight w:val="269"/>
        </w:trPr>
        <w:tc>
          <w:tcPr>
            <w:tcW w:w="2024" w:type="dxa"/>
            <w:shd w:val="clear" w:color="auto" w:fill="auto"/>
          </w:tcPr>
          <w:p w14:paraId="03105219" w14:textId="77777777" w:rsidR="008532BE" w:rsidRPr="003F6FB9" w:rsidRDefault="00F33637" w:rsidP="00187F25">
            <w:pPr>
              <w:jc w:val="both"/>
              <w:rPr>
                <w:lang w:val="ro-RO"/>
              </w:rPr>
            </w:pPr>
            <w:r w:rsidRPr="003F6FB9">
              <w:rPr>
                <w:lang w:val="ro-RO"/>
              </w:rPr>
              <w:t>4.Impactul asupra mediului</w:t>
            </w:r>
          </w:p>
        </w:tc>
        <w:tc>
          <w:tcPr>
            <w:tcW w:w="7785" w:type="dxa"/>
            <w:gridSpan w:val="8"/>
            <w:shd w:val="clear" w:color="auto" w:fill="auto"/>
          </w:tcPr>
          <w:p w14:paraId="242A3032" w14:textId="77777777" w:rsidR="00F33637" w:rsidRPr="003F6FB9" w:rsidRDefault="004F5E21" w:rsidP="00187F25">
            <w:pPr>
              <w:jc w:val="both"/>
              <w:rPr>
                <w:lang w:val="ro-RO"/>
              </w:rPr>
            </w:pPr>
            <w:r w:rsidRPr="003F6FB9">
              <w:rPr>
                <w:lang w:val="ro-RO"/>
              </w:rPr>
              <w:t>Prezentul act normativ nu se referă la acest subiect</w:t>
            </w:r>
            <w:r w:rsidR="003339BD" w:rsidRPr="003F6FB9">
              <w:rPr>
                <w:lang w:val="ro-RO"/>
              </w:rPr>
              <w:t>.</w:t>
            </w:r>
          </w:p>
        </w:tc>
      </w:tr>
      <w:tr w:rsidR="003F6FB9" w:rsidRPr="003F6FB9" w14:paraId="5F538075" w14:textId="77777777" w:rsidTr="000704B1">
        <w:trPr>
          <w:gridAfter w:val="2"/>
          <w:wAfter w:w="29" w:type="dxa"/>
          <w:trHeight w:val="131"/>
        </w:trPr>
        <w:tc>
          <w:tcPr>
            <w:tcW w:w="2024" w:type="dxa"/>
            <w:shd w:val="clear" w:color="auto" w:fill="auto"/>
          </w:tcPr>
          <w:p w14:paraId="50028332" w14:textId="77777777" w:rsidR="00F33637" w:rsidRPr="003F6FB9" w:rsidRDefault="00F33637" w:rsidP="00A50138">
            <w:pPr>
              <w:jc w:val="both"/>
              <w:rPr>
                <w:lang w:val="ro-RO"/>
              </w:rPr>
            </w:pPr>
            <w:r w:rsidRPr="003F6FB9">
              <w:rPr>
                <w:lang w:val="ro-RO"/>
              </w:rPr>
              <w:t>5. Alte informaţii</w:t>
            </w:r>
          </w:p>
        </w:tc>
        <w:tc>
          <w:tcPr>
            <w:tcW w:w="7785" w:type="dxa"/>
            <w:gridSpan w:val="8"/>
            <w:shd w:val="clear" w:color="auto" w:fill="auto"/>
          </w:tcPr>
          <w:p w14:paraId="0B6FE93D" w14:textId="77777777" w:rsidR="00181ED9" w:rsidRPr="003F6FB9" w:rsidRDefault="00F33637" w:rsidP="00187F25">
            <w:pPr>
              <w:jc w:val="both"/>
              <w:rPr>
                <w:lang w:val="ro-RO"/>
              </w:rPr>
            </w:pPr>
            <w:r w:rsidRPr="003F6FB9">
              <w:rPr>
                <w:lang w:val="ro-RO"/>
              </w:rPr>
              <w:t>Nu au fost identificate</w:t>
            </w:r>
            <w:r w:rsidR="003339BD" w:rsidRPr="003F6FB9">
              <w:rPr>
                <w:lang w:val="ro-RO"/>
              </w:rPr>
              <w:t>.</w:t>
            </w:r>
          </w:p>
        </w:tc>
      </w:tr>
      <w:tr w:rsidR="003F6FB9" w:rsidRPr="003F6FB9" w14:paraId="7609D846" w14:textId="77777777" w:rsidTr="000704B1">
        <w:trPr>
          <w:trHeight w:val="593"/>
        </w:trPr>
        <w:tc>
          <w:tcPr>
            <w:tcW w:w="9838" w:type="dxa"/>
            <w:gridSpan w:val="11"/>
            <w:shd w:val="clear" w:color="auto" w:fill="auto"/>
          </w:tcPr>
          <w:p w14:paraId="2173E44B" w14:textId="77777777" w:rsidR="00F33637" w:rsidRPr="003F6FB9" w:rsidRDefault="006A5CB5" w:rsidP="00187F25">
            <w:pPr>
              <w:jc w:val="both"/>
              <w:rPr>
                <w:b/>
                <w:lang w:val="ro-RO"/>
              </w:rPr>
            </w:pPr>
            <w:r w:rsidRPr="003F6FB9">
              <w:rPr>
                <w:b/>
                <w:lang w:val="ro-RO"/>
              </w:rPr>
              <w:t>Secțiunea</w:t>
            </w:r>
            <w:r w:rsidR="00F33637" w:rsidRPr="003F6FB9">
              <w:rPr>
                <w:b/>
                <w:lang w:val="ro-RO"/>
              </w:rPr>
              <w:t xml:space="preserve"> a 4-a: Impactul financiar asupra bugetului general consolidat, atât pe termen scurt, pentru anul curent, cât şi pe termen lung (pe 5 ani) </w:t>
            </w:r>
            <w:r w:rsidR="00187F25" w:rsidRPr="003F6FB9">
              <w:rPr>
                <w:b/>
                <w:lang w:val="ro-RO"/>
              </w:rPr>
              <w:t xml:space="preserve">                    </w:t>
            </w:r>
          </w:p>
        </w:tc>
      </w:tr>
      <w:tr w:rsidR="003F6FB9" w:rsidRPr="003F6FB9" w14:paraId="0A8D8CAB" w14:textId="77777777" w:rsidTr="000704B1">
        <w:trPr>
          <w:trHeight w:val="131"/>
        </w:trPr>
        <w:tc>
          <w:tcPr>
            <w:tcW w:w="9838" w:type="dxa"/>
            <w:gridSpan w:val="11"/>
            <w:shd w:val="clear" w:color="auto" w:fill="auto"/>
          </w:tcPr>
          <w:p w14:paraId="72BAFD1F" w14:textId="77777777" w:rsidR="00F33637" w:rsidRPr="003F6FB9" w:rsidRDefault="00F33637" w:rsidP="00187F25">
            <w:pPr>
              <w:jc w:val="center"/>
              <w:rPr>
                <w:lang w:val="ro-RO"/>
              </w:rPr>
            </w:pPr>
            <w:r w:rsidRPr="003F6FB9">
              <w:rPr>
                <w:lang w:val="ro-RO"/>
              </w:rPr>
              <w:t>- mii lei -</w:t>
            </w:r>
          </w:p>
        </w:tc>
      </w:tr>
      <w:tr w:rsidR="003F6FB9" w:rsidRPr="003F6FB9" w14:paraId="3C81A292" w14:textId="77777777" w:rsidTr="000704B1">
        <w:trPr>
          <w:trHeight w:val="269"/>
        </w:trPr>
        <w:tc>
          <w:tcPr>
            <w:tcW w:w="2847" w:type="dxa"/>
            <w:gridSpan w:val="2"/>
            <w:shd w:val="clear" w:color="auto" w:fill="auto"/>
          </w:tcPr>
          <w:p w14:paraId="735A4014" w14:textId="77777777" w:rsidR="00F33637" w:rsidRPr="003F6FB9" w:rsidRDefault="00F33637" w:rsidP="00187F25">
            <w:pPr>
              <w:jc w:val="center"/>
              <w:rPr>
                <w:lang w:val="ro-RO"/>
              </w:rPr>
            </w:pPr>
            <w:r w:rsidRPr="003F6FB9">
              <w:rPr>
                <w:lang w:val="ro-RO"/>
              </w:rPr>
              <w:t>Indicatori</w:t>
            </w:r>
          </w:p>
        </w:tc>
        <w:tc>
          <w:tcPr>
            <w:tcW w:w="2553" w:type="dxa"/>
            <w:shd w:val="clear" w:color="auto" w:fill="auto"/>
          </w:tcPr>
          <w:p w14:paraId="685935CD" w14:textId="77777777" w:rsidR="00F33637" w:rsidRPr="003F6FB9" w:rsidRDefault="00F33637" w:rsidP="00187F25">
            <w:pPr>
              <w:jc w:val="center"/>
              <w:rPr>
                <w:lang w:val="ro-RO"/>
              </w:rPr>
            </w:pPr>
            <w:r w:rsidRPr="003F6FB9">
              <w:rPr>
                <w:lang w:val="ro-RO"/>
              </w:rPr>
              <w:t>Anul curent</w:t>
            </w:r>
          </w:p>
        </w:tc>
        <w:tc>
          <w:tcPr>
            <w:tcW w:w="2281" w:type="dxa"/>
            <w:gridSpan w:val="4"/>
            <w:tcBorders>
              <w:bottom w:val="single" w:sz="4" w:space="0" w:color="auto"/>
            </w:tcBorders>
            <w:shd w:val="clear" w:color="auto" w:fill="auto"/>
          </w:tcPr>
          <w:p w14:paraId="4171E119" w14:textId="77777777" w:rsidR="00F33637" w:rsidRPr="003F6FB9" w:rsidRDefault="00F33637" w:rsidP="00187F25">
            <w:pPr>
              <w:jc w:val="center"/>
              <w:rPr>
                <w:lang w:val="ro-RO"/>
              </w:rPr>
            </w:pPr>
            <w:r w:rsidRPr="003F6FB9">
              <w:rPr>
                <w:lang w:val="ro-RO"/>
              </w:rPr>
              <w:t>Următorii 4 ani</w:t>
            </w:r>
          </w:p>
        </w:tc>
        <w:tc>
          <w:tcPr>
            <w:tcW w:w="2157" w:type="dxa"/>
            <w:gridSpan w:val="4"/>
            <w:shd w:val="clear" w:color="auto" w:fill="auto"/>
          </w:tcPr>
          <w:p w14:paraId="48D55DF0" w14:textId="77777777" w:rsidR="00F33637" w:rsidRPr="003F6FB9" w:rsidRDefault="00F33637" w:rsidP="00187F25">
            <w:pPr>
              <w:jc w:val="center"/>
              <w:rPr>
                <w:lang w:val="ro-RO"/>
              </w:rPr>
            </w:pPr>
            <w:r w:rsidRPr="003F6FB9">
              <w:rPr>
                <w:lang w:val="ro-RO"/>
              </w:rPr>
              <w:t>Media pe 5 ani</w:t>
            </w:r>
          </w:p>
        </w:tc>
      </w:tr>
      <w:tr w:rsidR="003F6FB9" w:rsidRPr="003F6FB9" w14:paraId="144FDFC8" w14:textId="77777777" w:rsidTr="000704B1">
        <w:trPr>
          <w:gridAfter w:val="1"/>
          <w:wAfter w:w="17" w:type="dxa"/>
          <w:trHeight w:val="131"/>
        </w:trPr>
        <w:tc>
          <w:tcPr>
            <w:tcW w:w="2847" w:type="dxa"/>
            <w:gridSpan w:val="2"/>
            <w:shd w:val="clear" w:color="auto" w:fill="auto"/>
          </w:tcPr>
          <w:p w14:paraId="54468179" w14:textId="77777777" w:rsidR="00F33637" w:rsidRPr="003F6FB9" w:rsidRDefault="00F33637" w:rsidP="00187F25">
            <w:pPr>
              <w:jc w:val="both"/>
              <w:rPr>
                <w:lang w:val="ro-RO"/>
              </w:rPr>
            </w:pPr>
            <w:r w:rsidRPr="003F6FB9">
              <w:rPr>
                <w:lang w:val="ro-RO"/>
              </w:rPr>
              <w:t>1</w:t>
            </w:r>
          </w:p>
        </w:tc>
        <w:tc>
          <w:tcPr>
            <w:tcW w:w="2553" w:type="dxa"/>
            <w:shd w:val="clear" w:color="auto" w:fill="auto"/>
          </w:tcPr>
          <w:p w14:paraId="2FE1CEE8" w14:textId="77777777" w:rsidR="00F33637" w:rsidRPr="003F6FB9" w:rsidRDefault="00F33637" w:rsidP="00187F25">
            <w:pPr>
              <w:jc w:val="both"/>
              <w:rPr>
                <w:lang w:val="ro-RO"/>
              </w:rPr>
            </w:pPr>
            <w:r w:rsidRPr="003F6FB9">
              <w:rPr>
                <w:lang w:val="ro-RO"/>
              </w:rPr>
              <w:t>2</w:t>
            </w:r>
          </w:p>
        </w:tc>
        <w:tc>
          <w:tcPr>
            <w:tcW w:w="236" w:type="dxa"/>
            <w:tcBorders>
              <w:right w:val="nil"/>
            </w:tcBorders>
            <w:shd w:val="clear" w:color="auto" w:fill="auto"/>
          </w:tcPr>
          <w:p w14:paraId="04CB6CDB" w14:textId="77777777" w:rsidR="00F33637" w:rsidRPr="003F6FB9" w:rsidRDefault="00F33637" w:rsidP="00187F25">
            <w:pPr>
              <w:rPr>
                <w:lang w:val="ro-RO"/>
              </w:rPr>
            </w:pPr>
            <w:r w:rsidRPr="003F6FB9">
              <w:rPr>
                <w:lang w:val="ro-RO"/>
              </w:rPr>
              <w:t>3</w:t>
            </w:r>
          </w:p>
        </w:tc>
        <w:tc>
          <w:tcPr>
            <w:tcW w:w="1080" w:type="dxa"/>
            <w:tcBorders>
              <w:left w:val="nil"/>
              <w:right w:val="nil"/>
            </w:tcBorders>
            <w:shd w:val="clear" w:color="auto" w:fill="auto"/>
          </w:tcPr>
          <w:p w14:paraId="0B1BC77B" w14:textId="77777777" w:rsidR="00F33637" w:rsidRPr="003F6FB9" w:rsidRDefault="00F33637" w:rsidP="00187F25">
            <w:pPr>
              <w:jc w:val="both"/>
              <w:rPr>
                <w:lang w:val="ro-RO"/>
              </w:rPr>
            </w:pPr>
            <w:r w:rsidRPr="003F6FB9">
              <w:rPr>
                <w:lang w:val="ro-RO"/>
              </w:rPr>
              <w:t>4</w:t>
            </w:r>
          </w:p>
        </w:tc>
        <w:tc>
          <w:tcPr>
            <w:tcW w:w="900" w:type="dxa"/>
            <w:tcBorders>
              <w:left w:val="nil"/>
              <w:right w:val="nil"/>
            </w:tcBorders>
            <w:shd w:val="clear" w:color="auto" w:fill="auto"/>
          </w:tcPr>
          <w:p w14:paraId="43C07CD2" w14:textId="77777777" w:rsidR="00F33637" w:rsidRPr="003F6FB9" w:rsidRDefault="00F33637" w:rsidP="00187F25">
            <w:pPr>
              <w:jc w:val="both"/>
              <w:rPr>
                <w:lang w:val="ro-RO"/>
              </w:rPr>
            </w:pPr>
            <w:r w:rsidRPr="003F6FB9">
              <w:rPr>
                <w:lang w:val="ro-RO"/>
              </w:rPr>
              <w:t>5</w:t>
            </w:r>
          </w:p>
        </w:tc>
        <w:tc>
          <w:tcPr>
            <w:tcW w:w="1175" w:type="dxa"/>
            <w:gridSpan w:val="2"/>
            <w:tcBorders>
              <w:left w:val="nil"/>
            </w:tcBorders>
            <w:shd w:val="clear" w:color="auto" w:fill="auto"/>
          </w:tcPr>
          <w:p w14:paraId="4A815489" w14:textId="77777777" w:rsidR="00F33637" w:rsidRPr="003F6FB9" w:rsidRDefault="00F33637" w:rsidP="00187F25">
            <w:pPr>
              <w:jc w:val="both"/>
              <w:rPr>
                <w:lang w:val="ro-RO"/>
              </w:rPr>
            </w:pPr>
            <w:r w:rsidRPr="003F6FB9">
              <w:rPr>
                <w:lang w:val="ro-RO"/>
              </w:rPr>
              <w:t>6</w:t>
            </w:r>
          </w:p>
        </w:tc>
        <w:tc>
          <w:tcPr>
            <w:tcW w:w="1030" w:type="dxa"/>
            <w:gridSpan w:val="2"/>
            <w:shd w:val="clear" w:color="auto" w:fill="auto"/>
          </w:tcPr>
          <w:p w14:paraId="5E94FA36" w14:textId="77777777" w:rsidR="00F33637" w:rsidRPr="003F6FB9" w:rsidRDefault="00F33637" w:rsidP="00187F25">
            <w:pPr>
              <w:jc w:val="both"/>
              <w:rPr>
                <w:lang w:val="ro-RO"/>
              </w:rPr>
            </w:pPr>
            <w:r w:rsidRPr="003F6FB9">
              <w:rPr>
                <w:lang w:val="ro-RO"/>
              </w:rPr>
              <w:t>7</w:t>
            </w:r>
          </w:p>
        </w:tc>
      </w:tr>
      <w:tr w:rsidR="003F6FB9" w:rsidRPr="003F6FB9" w14:paraId="397FC682" w14:textId="77777777" w:rsidTr="000704B1">
        <w:trPr>
          <w:trHeight w:val="701"/>
        </w:trPr>
        <w:tc>
          <w:tcPr>
            <w:tcW w:w="2847" w:type="dxa"/>
            <w:gridSpan w:val="2"/>
            <w:shd w:val="clear" w:color="auto" w:fill="auto"/>
          </w:tcPr>
          <w:p w14:paraId="5748C04A" w14:textId="77777777" w:rsidR="00F33637" w:rsidRPr="003F6FB9" w:rsidRDefault="00F33637" w:rsidP="00187F25">
            <w:pPr>
              <w:rPr>
                <w:lang w:val="ro-RO"/>
              </w:rPr>
            </w:pPr>
            <w:r w:rsidRPr="003F6FB9">
              <w:rPr>
                <w:lang w:val="ro-RO"/>
              </w:rPr>
              <w:t xml:space="preserve">1. Modificări ale veniturilor bugetare, </w:t>
            </w:r>
          </w:p>
          <w:p w14:paraId="1D05BF69" w14:textId="77777777" w:rsidR="00F33637" w:rsidRPr="003F6FB9" w:rsidRDefault="00F33637" w:rsidP="00187F25">
            <w:pPr>
              <w:rPr>
                <w:lang w:val="ro-RO"/>
              </w:rPr>
            </w:pPr>
            <w:r w:rsidRPr="003F6FB9">
              <w:rPr>
                <w:lang w:val="ro-RO"/>
              </w:rPr>
              <w:t xml:space="preserve">plus/minus, din care: </w:t>
            </w:r>
          </w:p>
          <w:p w14:paraId="008CE189" w14:textId="77777777" w:rsidR="00F33637" w:rsidRPr="003F6FB9" w:rsidRDefault="00F33637" w:rsidP="00187F25">
            <w:pPr>
              <w:rPr>
                <w:lang w:val="ro-RO"/>
              </w:rPr>
            </w:pPr>
            <w:r w:rsidRPr="003F6FB9">
              <w:rPr>
                <w:lang w:val="ro-RO"/>
              </w:rPr>
              <w:t xml:space="preserve">a) buget de stat, din acesta: </w:t>
            </w:r>
          </w:p>
          <w:p w14:paraId="37B4F5B3" w14:textId="77777777" w:rsidR="00F33637" w:rsidRPr="003F6FB9" w:rsidRDefault="00F33637" w:rsidP="00187F25">
            <w:pPr>
              <w:rPr>
                <w:lang w:val="ro-RO"/>
              </w:rPr>
            </w:pPr>
            <w:r w:rsidRPr="003F6FB9">
              <w:rPr>
                <w:lang w:val="ro-RO"/>
              </w:rPr>
              <w:t xml:space="preserve">(i) impozit pe profit </w:t>
            </w:r>
          </w:p>
          <w:p w14:paraId="34429EF5" w14:textId="77777777" w:rsidR="00F33637" w:rsidRPr="003F6FB9" w:rsidRDefault="00F33637" w:rsidP="00187F25">
            <w:pPr>
              <w:rPr>
                <w:lang w:val="ro-RO"/>
              </w:rPr>
            </w:pPr>
            <w:r w:rsidRPr="003F6FB9">
              <w:rPr>
                <w:lang w:val="ro-RO"/>
              </w:rPr>
              <w:t xml:space="preserve">(ii) impozit pe venit </w:t>
            </w:r>
          </w:p>
          <w:p w14:paraId="7AD8F484" w14:textId="77777777" w:rsidR="00F33637" w:rsidRPr="003F6FB9" w:rsidRDefault="00F33637" w:rsidP="00187F25">
            <w:pPr>
              <w:rPr>
                <w:lang w:val="ro-RO"/>
              </w:rPr>
            </w:pPr>
            <w:r w:rsidRPr="003F6FB9">
              <w:rPr>
                <w:lang w:val="ro-RO"/>
              </w:rPr>
              <w:t xml:space="preserve">b) bugete locale: </w:t>
            </w:r>
          </w:p>
          <w:p w14:paraId="70297226" w14:textId="77777777" w:rsidR="00F33637" w:rsidRPr="003F6FB9" w:rsidRDefault="00F33637" w:rsidP="00187F25">
            <w:pPr>
              <w:rPr>
                <w:lang w:val="ro-RO"/>
              </w:rPr>
            </w:pPr>
            <w:r w:rsidRPr="003F6FB9">
              <w:rPr>
                <w:lang w:val="ro-RO"/>
              </w:rPr>
              <w:t xml:space="preserve">(i) impozit pe profit </w:t>
            </w:r>
          </w:p>
          <w:p w14:paraId="010D01F0" w14:textId="77777777" w:rsidR="00F33637" w:rsidRPr="003F6FB9" w:rsidRDefault="00F33637" w:rsidP="00187F25">
            <w:pPr>
              <w:rPr>
                <w:lang w:val="ro-RO"/>
              </w:rPr>
            </w:pPr>
            <w:r w:rsidRPr="003F6FB9">
              <w:rPr>
                <w:lang w:val="ro-RO"/>
              </w:rPr>
              <w:t xml:space="preserve">c) bugetul asigurărilor sociale de stat: </w:t>
            </w:r>
          </w:p>
          <w:p w14:paraId="6B0FF77A" w14:textId="77777777" w:rsidR="008532BE" w:rsidRPr="003F6FB9" w:rsidRDefault="00F33637" w:rsidP="00187F25">
            <w:pPr>
              <w:rPr>
                <w:lang w:val="ro-RO"/>
              </w:rPr>
            </w:pPr>
            <w:r w:rsidRPr="003F6FB9">
              <w:rPr>
                <w:lang w:val="ro-RO"/>
              </w:rPr>
              <w:t xml:space="preserve">(i) contribuţii de asigurări </w:t>
            </w:r>
          </w:p>
        </w:tc>
        <w:tc>
          <w:tcPr>
            <w:tcW w:w="6991" w:type="dxa"/>
            <w:gridSpan w:val="9"/>
            <w:shd w:val="clear" w:color="auto" w:fill="auto"/>
          </w:tcPr>
          <w:p w14:paraId="5E95F25D" w14:textId="77777777" w:rsidR="00F33637" w:rsidRPr="003F6FB9" w:rsidRDefault="000901EB" w:rsidP="00187F25">
            <w:pPr>
              <w:jc w:val="both"/>
              <w:rPr>
                <w:lang w:val="ro-RO"/>
              </w:rPr>
            </w:pPr>
            <w:r w:rsidRPr="003F6FB9">
              <w:rPr>
                <w:lang w:val="ro-RO"/>
              </w:rPr>
              <w:t>Prezentul act normativ nu se referă la acest subiect.</w:t>
            </w:r>
          </w:p>
        </w:tc>
      </w:tr>
      <w:tr w:rsidR="003F6FB9" w:rsidRPr="003F6FB9" w14:paraId="6637D850" w14:textId="77777777" w:rsidTr="000704B1">
        <w:trPr>
          <w:trHeight w:val="416"/>
        </w:trPr>
        <w:tc>
          <w:tcPr>
            <w:tcW w:w="2847" w:type="dxa"/>
            <w:gridSpan w:val="2"/>
            <w:shd w:val="clear" w:color="auto" w:fill="auto"/>
          </w:tcPr>
          <w:p w14:paraId="75EF3234" w14:textId="77777777" w:rsidR="00F33637" w:rsidRPr="003F6FB9" w:rsidRDefault="00F33637" w:rsidP="00187F25">
            <w:pPr>
              <w:rPr>
                <w:lang w:val="ro-RO"/>
              </w:rPr>
            </w:pPr>
            <w:r w:rsidRPr="003F6FB9">
              <w:rPr>
                <w:lang w:val="ro-RO"/>
              </w:rPr>
              <w:t xml:space="preserve">2.Modificări ale cheltuielilor bugetare, </w:t>
            </w:r>
          </w:p>
          <w:p w14:paraId="7465F1F1" w14:textId="77777777" w:rsidR="00F33637" w:rsidRPr="003F6FB9" w:rsidRDefault="00F33637" w:rsidP="00187F25">
            <w:pPr>
              <w:rPr>
                <w:lang w:val="ro-RO"/>
              </w:rPr>
            </w:pPr>
            <w:r w:rsidRPr="003F6FB9">
              <w:rPr>
                <w:lang w:val="ro-RO"/>
              </w:rPr>
              <w:t>plus/minus, din care:</w:t>
            </w:r>
          </w:p>
          <w:p w14:paraId="05FFB0E7" w14:textId="77777777" w:rsidR="00F33637" w:rsidRPr="003F6FB9" w:rsidRDefault="00F33637" w:rsidP="00187F25">
            <w:pPr>
              <w:rPr>
                <w:lang w:val="ro-RO"/>
              </w:rPr>
            </w:pPr>
            <w:r w:rsidRPr="003F6FB9">
              <w:rPr>
                <w:lang w:val="ro-RO"/>
              </w:rPr>
              <w:t xml:space="preserve">a) buget de stat, din acesta: </w:t>
            </w:r>
          </w:p>
          <w:p w14:paraId="3D323541" w14:textId="77777777" w:rsidR="00F33637" w:rsidRPr="003F6FB9" w:rsidRDefault="00F33637" w:rsidP="00187F25">
            <w:pPr>
              <w:rPr>
                <w:lang w:val="ro-RO"/>
              </w:rPr>
            </w:pPr>
            <w:r w:rsidRPr="003F6FB9">
              <w:rPr>
                <w:lang w:val="ro-RO"/>
              </w:rPr>
              <w:t xml:space="preserve">(i) cheltuieli de personal </w:t>
            </w:r>
          </w:p>
          <w:p w14:paraId="4A31E650" w14:textId="77777777" w:rsidR="00F33637" w:rsidRPr="003F6FB9" w:rsidRDefault="00F33637" w:rsidP="00187F25">
            <w:pPr>
              <w:rPr>
                <w:lang w:val="ro-RO"/>
              </w:rPr>
            </w:pPr>
            <w:r w:rsidRPr="003F6FB9">
              <w:rPr>
                <w:lang w:val="ro-RO"/>
              </w:rPr>
              <w:t xml:space="preserve">(ii) bunuri si servicii </w:t>
            </w:r>
          </w:p>
          <w:p w14:paraId="775D73E2" w14:textId="77777777" w:rsidR="00F33637" w:rsidRPr="003F6FB9" w:rsidRDefault="00F33637" w:rsidP="00187F25">
            <w:pPr>
              <w:rPr>
                <w:lang w:val="ro-RO"/>
              </w:rPr>
            </w:pPr>
            <w:r w:rsidRPr="003F6FB9">
              <w:rPr>
                <w:lang w:val="ro-RO"/>
              </w:rPr>
              <w:t xml:space="preserve">b) bugete locale: </w:t>
            </w:r>
          </w:p>
          <w:p w14:paraId="5733A9B9" w14:textId="520CB2F3" w:rsidR="00F33637" w:rsidRDefault="00F33637" w:rsidP="00187F25">
            <w:pPr>
              <w:rPr>
                <w:lang w:val="ro-RO"/>
              </w:rPr>
            </w:pPr>
            <w:r w:rsidRPr="003F6FB9">
              <w:rPr>
                <w:lang w:val="ro-RO"/>
              </w:rPr>
              <w:t xml:space="preserve">(i) cheltuieli de personal </w:t>
            </w:r>
          </w:p>
          <w:p w14:paraId="4C39F755" w14:textId="77777777" w:rsidR="00D82F29" w:rsidRPr="003F6FB9" w:rsidRDefault="00D82F29" w:rsidP="00187F25">
            <w:pPr>
              <w:rPr>
                <w:lang w:val="ro-RO"/>
              </w:rPr>
            </w:pPr>
          </w:p>
          <w:p w14:paraId="74030B86" w14:textId="77777777" w:rsidR="00F33637" w:rsidRPr="003F6FB9" w:rsidRDefault="00F33637" w:rsidP="00187F25">
            <w:pPr>
              <w:rPr>
                <w:lang w:val="ro-RO"/>
              </w:rPr>
            </w:pPr>
            <w:r w:rsidRPr="003F6FB9">
              <w:rPr>
                <w:lang w:val="ro-RO"/>
              </w:rPr>
              <w:lastRenderedPageBreak/>
              <w:t xml:space="preserve">(ii) bunuri şi servicii </w:t>
            </w:r>
          </w:p>
          <w:p w14:paraId="33DE1468" w14:textId="77777777" w:rsidR="00F33637" w:rsidRPr="003F6FB9" w:rsidRDefault="00F33637" w:rsidP="00187F25">
            <w:pPr>
              <w:rPr>
                <w:lang w:val="ro-RO"/>
              </w:rPr>
            </w:pPr>
            <w:r w:rsidRPr="003F6FB9">
              <w:rPr>
                <w:lang w:val="ro-RO"/>
              </w:rPr>
              <w:t xml:space="preserve">c) bugetul asigurărilor sociale de stat: </w:t>
            </w:r>
          </w:p>
          <w:p w14:paraId="69C1B604" w14:textId="77777777" w:rsidR="00F33637" w:rsidRPr="003F6FB9" w:rsidRDefault="00F33637" w:rsidP="00187F25">
            <w:pPr>
              <w:rPr>
                <w:lang w:val="ro-RO"/>
              </w:rPr>
            </w:pPr>
            <w:r w:rsidRPr="003F6FB9">
              <w:rPr>
                <w:lang w:val="ro-RO"/>
              </w:rPr>
              <w:t xml:space="preserve">(i) cheltuieli de personal </w:t>
            </w:r>
          </w:p>
          <w:p w14:paraId="4770A84C" w14:textId="77777777" w:rsidR="008532BE" w:rsidRPr="003F6FB9" w:rsidRDefault="00F33637" w:rsidP="00187F25">
            <w:pPr>
              <w:rPr>
                <w:lang w:val="ro-RO"/>
              </w:rPr>
            </w:pPr>
            <w:r w:rsidRPr="003F6FB9">
              <w:rPr>
                <w:lang w:val="ro-RO"/>
              </w:rPr>
              <w:t>(ii) bunuri si servicii</w:t>
            </w:r>
          </w:p>
        </w:tc>
        <w:tc>
          <w:tcPr>
            <w:tcW w:w="6991" w:type="dxa"/>
            <w:gridSpan w:val="9"/>
            <w:shd w:val="clear" w:color="auto" w:fill="auto"/>
          </w:tcPr>
          <w:p w14:paraId="47F53437" w14:textId="77777777" w:rsidR="00F33637" w:rsidRPr="003F6FB9" w:rsidRDefault="004F31B8" w:rsidP="00187F25">
            <w:pPr>
              <w:jc w:val="both"/>
              <w:rPr>
                <w:lang w:val="ro-RO"/>
              </w:rPr>
            </w:pPr>
            <w:r w:rsidRPr="003F6FB9">
              <w:rPr>
                <w:lang w:val="ro-RO"/>
              </w:rPr>
              <w:lastRenderedPageBreak/>
              <w:t>Prezentul act normativ nu se referă la acest subiect.</w:t>
            </w:r>
          </w:p>
          <w:p w14:paraId="24E0FC32" w14:textId="77777777" w:rsidR="004D1C2F" w:rsidRPr="003F6FB9" w:rsidRDefault="004D1C2F" w:rsidP="00187F25">
            <w:pPr>
              <w:jc w:val="both"/>
              <w:rPr>
                <w:lang w:val="ro-RO"/>
              </w:rPr>
            </w:pPr>
          </w:p>
        </w:tc>
      </w:tr>
      <w:tr w:rsidR="003F6FB9" w:rsidRPr="003F6FB9" w14:paraId="25E8009A" w14:textId="77777777" w:rsidTr="000704B1">
        <w:trPr>
          <w:trHeight w:val="540"/>
        </w:trPr>
        <w:tc>
          <w:tcPr>
            <w:tcW w:w="2847" w:type="dxa"/>
            <w:gridSpan w:val="2"/>
            <w:shd w:val="clear" w:color="auto" w:fill="auto"/>
          </w:tcPr>
          <w:p w14:paraId="07726037" w14:textId="77777777" w:rsidR="00F33637" w:rsidRPr="003F6FB9" w:rsidRDefault="00F33637" w:rsidP="00187F25">
            <w:pPr>
              <w:rPr>
                <w:lang w:val="ro-RO"/>
              </w:rPr>
            </w:pPr>
            <w:r w:rsidRPr="003F6FB9">
              <w:rPr>
                <w:lang w:val="ro-RO"/>
              </w:rPr>
              <w:t xml:space="preserve">3.Impact financiar, plus/minus, din care: </w:t>
            </w:r>
          </w:p>
          <w:p w14:paraId="49E1C7B7" w14:textId="77777777" w:rsidR="00F33637" w:rsidRPr="003F6FB9" w:rsidRDefault="00F33637" w:rsidP="00187F25">
            <w:pPr>
              <w:rPr>
                <w:lang w:val="ro-RO"/>
              </w:rPr>
            </w:pPr>
            <w:r w:rsidRPr="003F6FB9">
              <w:rPr>
                <w:lang w:val="ro-RO"/>
              </w:rPr>
              <w:t xml:space="preserve">a) bugetul de stat </w:t>
            </w:r>
          </w:p>
          <w:p w14:paraId="75B797FC" w14:textId="77777777" w:rsidR="008532BE" w:rsidRPr="003F6FB9" w:rsidRDefault="00F33637" w:rsidP="00187F25">
            <w:pPr>
              <w:rPr>
                <w:lang w:val="ro-RO"/>
              </w:rPr>
            </w:pPr>
            <w:r w:rsidRPr="003F6FB9">
              <w:rPr>
                <w:lang w:val="ro-RO"/>
              </w:rPr>
              <w:t xml:space="preserve">b) bugete locale </w:t>
            </w:r>
          </w:p>
        </w:tc>
        <w:tc>
          <w:tcPr>
            <w:tcW w:w="6991" w:type="dxa"/>
            <w:gridSpan w:val="9"/>
            <w:shd w:val="clear" w:color="auto" w:fill="auto"/>
          </w:tcPr>
          <w:p w14:paraId="1F4E9CF4" w14:textId="77777777" w:rsidR="00F33637" w:rsidRPr="003F6FB9" w:rsidRDefault="004F31B8" w:rsidP="00187F25">
            <w:pPr>
              <w:tabs>
                <w:tab w:val="left" w:pos="1576"/>
              </w:tabs>
              <w:rPr>
                <w:lang w:val="ro-RO"/>
              </w:rPr>
            </w:pPr>
            <w:r w:rsidRPr="003F6FB9">
              <w:rPr>
                <w:lang w:val="ro-RO"/>
              </w:rPr>
              <w:t>Prezentul act normativ nu se referă la acest subiect.</w:t>
            </w:r>
          </w:p>
        </w:tc>
      </w:tr>
      <w:tr w:rsidR="003F6FB9" w:rsidRPr="003F6FB9" w14:paraId="79447E5E" w14:textId="77777777" w:rsidTr="000704B1">
        <w:trPr>
          <w:trHeight w:val="400"/>
        </w:trPr>
        <w:tc>
          <w:tcPr>
            <w:tcW w:w="2847" w:type="dxa"/>
            <w:gridSpan w:val="2"/>
            <w:shd w:val="clear" w:color="auto" w:fill="auto"/>
          </w:tcPr>
          <w:p w14:paraId="506BE41E" w14:textId="77777777" w:rsidR="00F33637" w:rsidRPr="003F6FB9" w:rsidRDefault="00F33637" w:rsidP="00187F25">
            <w:pPr>
              <w:rPr>
                <w:lang w:val="ro-RO"/>
              </w:rPr>
            </w:pPr>
            <w:r w:rsidRPr="003F6FB9">
              <w:rPr>
                <w:lang w:val="ro-RO"/>
              </w:rPr>
              <w:t xml:space="preserve">4.Propuneri pentru acoperirea creşterii </w:t>
            </w:r>
          </w:p>
          <w:p w14:paraId="561B3A60" w14:textId="77777777" w:rsidR="00F33637" w:rsidRPr="003F6FB9" w:rsidRDefault="00F33637" w:rsidP="00187F25">
            <w:pPr>
              <w:rPr>
                <w:lang w:val="ro-RO"/>
              </w:rPr>
            </w:pPr>
            <w:r w:rsidRPr="003F6FB9">
              <w:rPr>
                <w:lang w:val="ro-RO"/>
              </w:rPr>
              <w:t xml:space="preserve">cheltuielilor bugetare </w:t>
            </w:r>
          </w:p>
        </w:tc>
        <w:tc>
          <w:tcPr>
            <w:tcW w:w="6991" w:type="dxa"/>
            <w:gridSpan w:val="9"/>
            <w:shd w:val="clear" w:color="auto" w:fill="auto"/>
          </w:tcPr>
          <w:p w14:paraId="6D9B48CB" w14:textId="77777777" w:rsidR="00F33637" w:rsidRPr="003F6FB9" w:rsidRDefault="000901EB" w:rsidP="00187F25">
            <w:pPr>
              <w:jc w:val="both"/>
              <w:rPr>
                <w:lang w:val="ro-RO"/>
              </w:rPr>
            </w:pPr>
            <w:r w:rsidRPr="003F6FB9">
              <w:rPr>
                <w:lang w:val="ro-RO"/>
              </w:rPr>
              <w:t>Prezentul act normativ nu se referă la acest subiect.</w:t>
            </w:r>
          </w:p>
        </w:tc>
      </w:tr>
      <w:tr w:rsidR="003F6FB9" w:rsidRPr="003F6FB9" w14:paraId="75584CE7" w14:textId="77777777" w:rsidTr="000704B1">
        <w:trPr>
          <w:trHeight w:val="400"/>
        </w:trPr>
        <w:tc>
          <w:tcPr>
            <w:tcW w:w="2847" w:type="dxa"/>
            <w:gridSpan w:val="2"/>
            <w:shd w:val="clear" w:color="auto" w:fill="auto"/>
          </w:tcPr>
          <w:p w14:paraId="53B0C845" w14:textId="77777777" w:rsidR="00F33637" w:rsidRPr="003F6FB9" w:rsidRDefault="00F33637" w:rsidP="00187F25">
            <w:pPr>
              <w:rPr>
                <w:lang w:val="ro-RO"/>
              </w:rPr>
            </w:pPr>
            <w:r w:rsidRPr="003F6FB9">
              <w:rPr>
                <w:lang w:val="ro-RO"/>
              </w:rPr>
              <w:t xml:space="preserve">5.Propuneri pentru a  compensa reducerea </w:t>
            </w:r>
          </w:p>
          <w:p w14:paraId="3FFFDD1A" w14:textId="77777777" w:rsidR="00F33637" w:rsidRPr="003F6FB9" w:rsidRDefault="00F33637" w:rsidP="00187F25">
            <w:pPr>
              <w:rPr>
                <w:lang w:val="ro-RO"/>
              </w:rPr>
            </w:pPr>
            <w:r w:rsidRPr="003F6FB9">
              <w:rPr>
                <w:lang w:val="ro-RO"/>
              </w:rPr>
              <w:t xml:space="preserve">veniturilor bugetare. </w:t>
            </w:r>
          </w:p>
        </w:tc>
        <w:tc>
          <w:tcPr>
            <w:tcW w:w="6991" w:type="dxa"/>
            <w:gridSpan w:val="9"/>
            <w:shd w:val="clear" w:color="auto" w:fill="auto"/>
          </w:tcPr>
          <w:p w14:paraId="55D206B6" w14:textId="77777777" w:rsidR="00F33637" w:rsidRPr="003F6FB9" w:rsidRDefault="000901EB" w:rsidP="00187F25">
            <w:pPr>
              <w:jc w:val="both"/>
              <w:rPr>
                <w:lang w:val="ro-RO"/>
              </w:rPr>
            </w:pPr>
            <w:r w:rsidRPr="003F6FB9">
              <w:rPr>
                <w:lang w:val="ro-RO"/>
              </w:rPr>
              <w:t>Prezentul act normativ nu se referă la acest subiect.</w:t>
            </w:r>
          </w:p>
        </w:tc>
      </w:tr>
      <w:tr w:rsidR="003F6FB9" w:rsidRPr="003F6FB9" w14:paraId="491DBF8D" w14:textId="77777777" w:rsidTr="000704B1">
        <w:trPr>
          <w:trHeight w:val="532"/>
        </w:trPr>
        <w:tc>
          <w:tcPr>
            <w:tcW w:w="2847" w:type="dxa"/>
            <w:gridSpan w:val="2"/>
            <w:shd w:val="clear" w:color="auto" w:fill="auto"/>
          </w:tcPr>
          <w:p w14:paraId="578B437C" w14:textId="77777777" w:rsidR="00F33637" w:rsidRPr="003F6FB9" w:rsidRDefault="00F33637" w:rsidP="00187F25">
            <w:pPr>
              <w:rPr>
                <w:lang w:val="ro-RO"/>
              </w:rPr>
            </w:pPr>
            <w:r w:rsidRPr="003F6FB9">
              <w:rPr>
                <w:lang w:val="ro-RO"/>
              </w:rPr>
              <w:t xml:space="preserve">6.Calcule detaliate privind fundamentarea </w:t>
            </w:r>
          </w:p>
          <w:p w14:paraId="14A8D8C5" w14:textId="77777777" w:rsidR="00F33637" w:rsidRPr="003F6FB9" w:rsidRDefault="00F33637" w:rsidP="00187F25">
            <w:pPr>
              <w:rPr>
                <w:lang w:val="ro-RO"/>
              </w:rPr>
            </w:pPr>
            <w:r w:rsidRPr="003F6FB9">
              <w:rPr>
                <w:lang w:val="ro-RO"/>
              </w:rPr>
              <w:t xml:space="preserve">modificărilor cheltuielilor bugetare </w:t>
            </w:r>
          </w:p>
        </w:tc>
        <w:tc>
          <w:tcPr>
            <w:tcW w:w="6991" w:type="dxa"/>
            <w:gridSpan w:val="9"/>
            <w:shd w:val="clear" w:color="auto" w:fill="auto"/>
          </w:tcPr>
          <w:p w14:paraId="2C90C68C" w14:textId="77777777" w:rsidR="00F33637" w:rsidRPr="003F6FB9" w:rsidRDefault="000901EB" w:rsidP="00187F25">
            <w:pPr>
              <w:jc w:val="both"/>
              <w:rPr>
                <w:lang w:val="ro-RO"/>
              </w:rPr>
            </w:pPr>
            <w:r w:rsidRPr="003F6FB9">
              <w:rPr>
                <w:lang w:val="ro-RO"/>
              </w:rPr>
              <w:t>Prezentul act normativ nu se referă la acest subiect.</w:t>
            </w:r>
          </w:p>
        </w:tc>
      </w:tr>
      <w:tr w:rsidR="003F6FB9" w:rsidRPr="003F6FB9" w14:paraId="2C72F257" w14:textId="77777777" w:rsidTr="000704B1">
        <w:trPr>
          <w:trHeight w:val="329"/>
        </w:trPr>
        <w:tc>
          <w:tcPr>
            <w:tcW w:w="2847" w:type="dxa"/>
            <w:gridSpan w:val="2"/>
            <w:shd w:val="clear" w:color="auto" w:fill="auto"/>
          </w:tcPr>
          <w:p w14:paraId="154A6422" w14:textId="77777777" w:rsidR="00F33637" w:rsidRPr="003F6FB9" w:rsidRDefault="00F33637" w:rsidP="00187F25">
            <w:pPr>
              <w:rPr>
                <w:lang w:val="ro-RO"/>
              </w:rPr>
            </w:pPr>
            <w:r w:rsidRPr="003F6FB9">
              <w:rPr>
                <w:lang w:val="ro-RO"/>
              </w:rPr>
              <w:t>7.Alte informaţii</w:t>
            </w:r>
          </w:p>
        </w:tc>
        <w:tc>
          <w:tcPr>
            <w:tcW w:w="6991" w:type="dxa"/>
            <w:gridSpan w:val="9"/>
            <w:shd w:val="clear" w:color="auto" w:fill="auto"/>
          </w:tcPr>
          <w:p w14:paraId="56E1B894" w14:textId="2E80B5BF" w:rsidR="00BB1546" w:rsidRPr="003F6FB9" w:rsidRDefault="002A5A9E" w:rsidP="009062A3">
            <w:pPr>
              <w:jc w:val="both"/>
              <w:rPr>
                <w:lang w:val="ro-RO"/>
              </w:rPr>
            </w:pPr>
            <w:r w:rsidRPr="009062A3">
              <w:rPr>
                <w:lang w:val="ro-RO"/>
              </w:rPr>
              <w:t>Promovarea prezentului proiect de act normativ nu generează impact financiar negativ.</w:t>
            </w:r>
            <w:r w:rsidR="00845851" w:rsidRPr="009062A3">
              <w:rPr>
                <w:lang w:val="ro-RO"/>
              </w:rPr>
              <w:t xml:space="preserve"> Totodată, precizăm că salariile personalului Ministerului Fondurilor Europene implicat în coordonarea, gestionarea și controlul FESI sunt eligibile din FESI, fiind rambursate de Comisia Europeană în cadrul unor proiecte finanțate din POAT și POCU și, astfel, fiind degrevat bugetul instituției</w:t>
            </w:r>
            <w:r w:rsidR="009062A3" w:rsidRPr="009062A3">
              <w:rPr>
                <w:lang w:val="ro-RO"/>
              </w:rPr>
              <w:t>.</w:t>
            </w:r>
            <w:r w:rsidR="00411B88" w:rsidRPr="009062A3">
              <w:rPr>
                <w:lang w:val="ro-RO"/>
              </w:rPr>
              <w:t xml:space="preserve"> </w:t>
            </w:r>
          </w:p>
        </w:tc>
      </w:tr>
      <w:tr w:rsidR="003F6FB9" w:rsidRPr="003F6FB9" w14:paraId="1783F53E" w14:textId="77777777" w:rsidTr="000704B1">
        <w:trPr>
          <w:trHeight w:val="131"/>
        </w:trPr>
        <w:tc>
          <w:tcPr>
            <w:tcW w:w="9838" w:type="dxa"/>
            <w:gridSpan w:val="11"/>
            <w:shd w:val="clear" w:color="auto" w:fill="auto"/>
          </w:tcPr>
          <w:p w14:paraId="50C7AEA6" w14:textId="77777777" w:rsidR="00BB1546" w:rsidRPr="003F6FB9" w:rsidRDefault="000D7F82" w:rsidP="00187F25">
            <w:pPr>
              <w:jc w:val="both"/>
              <w:rPr>
                <w:b/>
                <w:lang w:val="ro-RO"/>
              </w:rPr>
            </w:pPr>
            <w:r w:rsidRPr="003F6FB9">
              <w:rPr>
                <w:b/>
                <w:lang w:val="ro-RO"/>
              </w:rPr>
              <w:t>Secțiunea</w:t>
            </w:r>
            <w:r w:rsidR="00F33637" w:rsidRPr="003F6FB9">
              <w:rPr>
                <w:b/>
                <w:lang w:val="ro-RO"/>
              </w:rPr>
              <w:t xml:space="preserve"> a 5-a: Efectele prezentului act  normativ asupra </w:t>
            </w:r>
            <w:r w:rsidRPr="003F6FB9">
              <w:rPr>
                <w:b/>
                <w:lang w:val="ro-RO"/>
              </w:rPr>
              <w:t>legislației</w:t>
            </w:r>
            <w:r w:rsidR="00F33637" w:rsidRPr="003F6FB9">
              <w:rPr>
                <w:b/>
                <w:lang w:val="ro-RO"/>
              </w:rPr>
              <w:t xml:space="preserve"> în vigoare</w:t>
            </w:r>
          </w:p>
        </w:tc>
      </w:tr>
      <w:tr w:rsidR="003F6FB9" w:rsidRPr="003F6FB9" w14:paraId="602C38E5" w14:textId="77777777" w:rsidTr="000704B1">
        <w:trPr>
          <w:trHeight w:val="275"/>
        </w:trPr>
        <w:tc>
          <w:tcPr>
            <w:tcW w:w="5400" w:type="dxa"/>
            <w:gridSpan w:val="3"/>
            <w:shd w:val="clear" w:color="auto" w:fill="auto"/>
          </w:tcPr>
          <w:p w14:paraId="3C640452" w14:textId="77777777" w:rsidR="00F33637" w:rsidRPr="003F6FB9" w:rsidRDefault="00F33637" w:rsidP="00187F25">
            <w:pPr>
              <w:jc w:val="both"/>
              <w:rPr>
                <w:lang w:val="ro-RO"/>
              </w:rPr>
            </w:pPr>
            <w:r w:rsidRPr="003F6FB9">
              <w:rPr>
                <w:lang w:val="ro-RO"/>
              </w:rPr>
              <w:t xml:space="preserve">1.Măsuri normative necesare pentru aplicarea prevederilor proiectului de act normativ. </w:t>
            </w:r>
          </w:p>
          <w:p w14:paraId="64068B7D" w14:textId="77777777" w:rsidR="00F33637" w:rsidRPr="003F6FB9" w:rsidRDefault="00F33637" w:rsidP="00187F25">
            <w:pPr>
              <w:numPr>
                <w:ilvl w:val="0"/>
                <w:numId w:val="6"/>
              </w:numPr>
              <w:ind w:left="317" w:hanging="317"/>
              <w:rPr>
                <w:iCs/>
                <w:lang w:val="ro-RO"/>
              </w:rPr>
            </w:pPr>
            <w:r w:rsidRPr="003F6FB9">
              <w:rPr>
                <w:iCs/>
                <w:lang w:val="ro-RO"/>
              </w:rPr>
              <w:t>acte normative în vigoare ce vor fi modificate sau abrogate, ca urmare a intrării în vigoare a proiectului de act normativ;</w:t>
            </w:r>
          </w:p>
          <w:p w14:paraId="6A22221C" w14:textId="77777777" w:rsidR="008532BE" w:rsidRPr="003F6FB9" w:rsidRDefault="00F33637" w:rsidP="00187F25">
            <w:pPr>
              <w:jc w:val="both"/>
              <w:rPr>
                <w:lang w:val="ro-RO"/>
              </w:rPr>
            </w:pPr>
            <w:r w:rsidRPr="003F6FB9">
              <w:rPr>
                <w:iCs/>
                <w:lang w:val="ro-RO"/>
              </w:rPr>
              <w:t>b) acte normative ce urmează a fi elaborate în vederea implementării noilor dispoziţii.</w:t>
            </w:r>
          </w:p>
        </w:tc>
        <w:tc>
          <w:tcPr>
            <w:tcW w:w="4438" w:type="dxa"/>
            <w:gridSpan w:val="8"/>
            <w:shd w:val="clear" w:color="auto" w:fill="auto"/>
          </w:tcPr>
          <w:p w14:paraId="3A8374FF" w14:textId="77777777" w:rsidR="00F33637" w:rsidRPr="003F6FB9" w:rsidRDefault="00F84DCF" w:rsidP="00187F25">
            <w:pPr>
              <w:shd w:val="clear" w:color="auto" w:fill="FFFFFF" w:themeFill="background1"/>
              <w:jc w:val="both"/>
              <w:rPr>
                <w:lang w:val="ro-RO"/>
              </w:rPr>
            </w:pPr>
            <w:r w:rsidRPr="003F6FB9">
              <w:rPr>
                <w:lang w:val="ro-RO"/>
              </w:rPr>
              <w:t xml:space="preserve">Prezentul act normativ nu se referă la acest subiect. </w:t>
            </w:r>
          </w:p>
        </w:tc>
      </w:tr>
      <w:tr w:rsidR="003F6FB9" w:rsidRPr="003F6FB9" w14:paraId="7B2E0DF1" w14:textId="77777777" w:rsidTr="000704B1">
        <w:trPr>
          <w:trHeight w:val="275"/>
        </w:trPr>
        <w:tc>
          <w:tcPr>
            <w:tcW w:w="5400" w:type="dxa"/>
            <w:gridSpan w:val="3"/>
            <w:shd w:val="clear" w:color="auto" w:fill="auto"/>
          </w:tcPr>
          <w:p w14:paraId="1B8F965D" w14:textId="77777777" w:rsidR="008532BE" w:rsidRPr="003F6FB9" w:rsidRDefault="00E30054" w:rsidP="00187F25">
            <w:pPr>
              <w:jc w:val="both"/>
              <w:rPr>
                <w:lang w:val="ro-RO"/>
              </w:rPr>
            </w:pPr>
            <w:r w:rsidRPr="003F6FB9">
              <w:rPr>
                <w:lang w:val="ro-RO"/>
              </w:rPr>
              <w:t>1</w:t>
            </w:r>
            <w:r w:rsidRPr="003F6FB9">
              <w:rPr>
                <w:vertAlign w:val="superscript"/>
                <w:lang w:val="ro-RO"/>
              </w:rPr>
              <w:t>1</w:t>
            </w:r>
            <w:r w:rsidRPr="003F6FB9">
              <w:rPr>
                <w:lang w:val="ro-RO"/>
              </w:rPr>
              <w:t xml:space="preserve"> Compatibilitatea proiectului de act normativ cu legislația în domeniul achizițiilor publice</w:t>
            </w:r>
          </w:p>
        </w:tc>
        <w:tc>
          <w:tcPr>
            <w:tcW w:w="4438" w:type="dxa"/>
            <w:gridSpan w:val="8"/>
            <w:shd w:val="clear" w:color="auto" w:fill="auto"/>
          </w:tcPr>
          <w:p w14:paraId="6E883A36" w14:textId="77777777" w:rsidR="00E30054" w:rsidRPr="003F6FB9" w:rsidRDefault="003339BD" w:rsidP="00187F25">
            <w:pPr>
              <w:jc w:val="both"/>
              <w:rPr>
                <w:lang w:val="ro-RO"/>
              </w:rPr>
            </w:pPr>
            <w:r w:rsidRPr="003F6FB9">
              <w:rPr>
                <w:lang w:val="ro-RO"/>
              </w:rPr>
              <w:t xml:space="preserve">Prezentul act normativ nu se referă la acest subiect. </w:t>
            </w:r>
          </w:p>
        </w:tc>
      </w:tr>
      <w:tr w:rsidR="003F6FB9" w:rsidRPr="003F6FB9" w14:paraId="423ADB09" w14:textId="77777777" w:rsidTr="000704B1">
        <w:trPr>
          <w:trHeight w:val="60"/>
        </w:trPr>
        <w:tc>
          <w:tcPr>
            <w:tcW w:w="5400" w:type="dxa"/>
            <w:gridSpan w:val="3"/>
            <w:shd w:val="clear" w:color="auto" w:fill="auto"/>
          </w:tcPr>
          <w:p w14:paraId="30D9DF25" w14:textId="77777777" w:rsidR="008532BE" w:rsidRPr="003F6FB9" w:rsidRDefault="00F33637" w:rsidP="00187F25">
            <w:pPr>
              <w:jc w:val="both"/>
              <w:rPr>
                <w:lang w:val="ro-RO"/>
              </w:rPr>
            </w:pPr>
            <w:r w:rsidRPr="003F6FB9">
              <w:rPr>
                <w:lang w:val="ro-RO"/>
              </w:rPr>
              <w:t>2.Conformitatea proiectului de act normativ cu legislaţia comunitară în cazul proiectelor ce transpun prevederi comunitare.</w:t>
            </w:r>
          </w:p>
        </w:tc>
        <w:tc>
          <w:tcPr>
            <w:tcW w:w="4438" w:type="dxa"/>
            <w:gridSpan w:val="8"/>
            <w:shd w:val="clear" w:color="auto" w:fill="auto"/>
          </w:tcPr>
          <w:p w14:paraId="31526D60" w14:textId="77777777" w:rsidR="00F33637" w:rsidRPr="003F6FB9" w:rsidRDefault="003339BD" w:rsidP="00187F25">
            <w:pPr>
              <w:jc w:val="both"/>
              <w:rPr>
                <w:lang w:val="ro-RO"/>
              </w:rPr>
            </w:pPr>
            <w:r w:rsidRPr="003F6FB9">
              <w:rPr>
                <w:lang w:val="ro-RO"/>
              </w:rPr>
              <w:t>Prezentul act normativ nu se referă la acest subiect .</w:t>
            </w:r>
          </w:p>
        </w:tc>
      </w:tr>
      <w:tr w:rsidR="003F6FB9" w:rsidRPr="003F6FB9" w14:paraId="3C499E92" w14:textId="77777777" w:rsidTr="000704B1">
        <w:trPr>
          <w:trHeight w:val="60"/>
        </w:trPr>
        <w:tc>
          <w:tcPr>
            <w:tcW w:w="5400" w:type="dxa"/>
            <w:gridSpan w:val="3"/>
            <w:shd w:val="clear" w:color="auto" w:fill="auto"/>
          </w:tcPr>
          <w:p w14:paraId="66F1B5F8" w14:textId="77777777" w:rsidR="008532BE" w:rsidRPr="003F6FB9" w:rsidRDefault="00F33637" w:rsidP="00187F25">
            <w:pPr>
              <w:jc w:val="both"/>
              <w:rPr>
                <w:lang w:val="ro-RO"/>
              </w:rPr>
            </w:pPr>
            <w:r w:rsidRPr="003F6FB9">
              <w:rPr>
                <w:lang w:val="ro-RO"/>
              </w:rPr>
              <w:t xml:space="preserve">3.Măsuri normative necesare aplicării  directe a actelor normative comunitare.  </w:t>
            </w:r>
          </w:p>
        </w:tc>
        <w:tc>
          <w:tcPr>
            <w:tcW w:w="4438" w:type="dxa"/>
            <w:gridSpan w:val="8"/>
            <w:shd w:val="clear" w:color="auto" w:fill="auto"/>
          </w:tcPr>
          <w:p w14:paraId="61DED2CB" w14:textId="77777777" w:rsidR="00F33637" w:rsidRPr="003F6FB9" w:rsidRDefault="003339BD" w:rsidP="00187F25">
            <w:pPr>
              <w:jc w:val="both"/>
              <w:rPr>
                <w:lang w:val="ro-RO"/>
              </w:rPr>
            </w:pPr>
            <w:r w:rsidRPr="003F6FB9">
              <w:rPr>
                <w:lang w:val="ro-RO"/>
              </w:rPr>
              <w:t>Prezentul act normativ nu se referă la acest subiect.</w:t>
            </w:r>
          </w:p>
        </w:tc>
      </w:tr>
      <w:tr w:rsidR="003F6FB9" w:rsidRPr="003F6FB9" w14:paraId="700AE228" w14:textId="77777777" w:rsidTr="000704B1">
        <w:trPr>
          <w:trHeight w:val="60"/>
        </w:trPr>
        <w:tc>
          <w:tcPr>
            <w:tcW w:w="5400" w:type="dxa"/>
            <w:gridSpan w:val="3"/>
            <w:shd w:val="clear" w:color="auto" w:fill="auto"/>
          </w:tcPr>
          <w:p w14:paraId="6F55254C" w14:textId="77777777" w:rsidR="008532BE" w:rsidRPr="003F6FB9" w:rsidRDefault="00F33637" w:rsidP="00187F25">
            <w:pPr>
              <w:jc w:val="both"/>
              <w:rPr>
                <w:lang w:val="ro-RO"/>
              </w:rPr>
            </w:pPr>
            <w:r w:rsidRPr="003F6FB9">
              <w:rPr>
                <w:lang w:val="ro-RO"/>
              </w:rPr>
              <w:t>4.Hotărâri ale Curţii de Justiţie a Uniunii Europene</w:t>
            </w:r>
          </w:p>
        </w:tc>
        <w:tc>
          <w:tcPr>
            <w:tcW w:w="4438" w:type="dxa"/>
            <w:gridSpan w:val="8"/>
            <w:shd w:val="clear" w:color="auto" w:fill="auto"/>
          </w:tcPr>
          <w:p w14:paraId="3084C1C8" w14:textId="77777777" w:rsidR="00F33637" w:rsidRPr="003F6FB9" w:rsidRDefault="003339BD" w:rsidP="00187F25">
            <w:pPr>
              <w:jc w:val="both"/>
              <w:rPr>
                <w:lang w:val="ro-RO"/>
              </w:rPr>
            </w:pPr>
            <w:r w:rsidRPr="003F6FB9">
              <w:rPr>
                <w:lang w:val="ro-RO"/>
              </w:rPr>
              <w:t>Prezentul act normativ nu se referă la acest subiect.</w:t>
            </w:r>
          </w:p>
        </w:tc>
      </w:tr>
      <w:tr w:rsidR="003F6FB9" w:rsidRPr="003F6FB9" w14:paraId="201C5D11" w14:textId="77777777" w:rsidTr="000704B1">
        <w:trPr>
          <w:trHeight w:val="60"/>
        </w:trPr>
        <w:tc>
          <w:tcPr>
            <w:tcW w:w="5400" w:type="dxa"/>
            <w:gridSpan w:val="3"/>
            <w:shd w:val="clear" w:color="auto" w:fill="auto"/>
          </w:tcPr>
          <w:p w14:paraId="6C9303D3" w14:textId="77777777" w:rsidR="008532BE" w:rsidRPr="003F6FB9" w:rsidRDefault="00F33637" w:rsidP="00187F25">
            <w:pPr>
              <w:jc w:val="both"/>
              <w:rPr>
                <w:lang w:val="ro-RO"/>
              </w:rPr>
            </w:pPr>
            <w:r w:rsidRPr="003F6FB9">
              <w:rPr>
                <w:lang w:val="ro-RO"/>
              </w:rPr>
              <w:t xml:space="preserve">5.Alte acte normative  şi/sau documente internaţionale din care decurg angajamente, făcându-se referire la un anume acord, o anume rezoluţie sau recomandare internaţională ori la alt document al unei organizaţii internaţionale. </w:t>
            </w:r>
          </w:p>
        </w:tc>
        <w:tc>
          <w:tcPr>
            <w:tcW w:w="4438" w:type="dxa"/>
            <w:gridSpan w:val="8"/>
            <w:shd w:val="clear" w:color="auto" w:fill="auto"/>
          </w:tcPr>
          <w:p w14:paraId="5F06BA0D" w14:textId="77777777" w:rsidR="00F33637" w:rsidRPr="003F6FB9" w:rsidRDefault="003339BD" w:rsidP="00187F25">
            <w:pPr>
              <w:jc w:val="both"/>
              <w:rPr>
                <w:lang w:val="ro-RO"/>
              </w:rPr>
            </w:pPr>
            <w:r w:rsidRPr="003F6FB9">
              <w:rPr>
                <w:lang w:val="ro-RO"/>
              </w:rPr>
              <w:t>Prezentul act normativ nu se referă la acest subiect.</w:t>
            </w:r>
          </w:p>
        </w:tc>
      </w:tr>
      <w:tr w:rsidR="003F6FB9" w:rsidRPr="003F6FB9" w14:paraId="0F55506F" w14:textId="77777777" w:rsidTr="000704B1">
        <w:trPr>
          <w:trHeight w:val="60"/>
        </w:trPr>
        <w:tc>
          <w:tcPr>
            <w:tcW w:w="5400" w:type="dxa"/>
            <w:gridSpan w:val="3"/>
            <w:shd w:val="clear" w:color="auto" w:fill="auto"/>
          </w:tcPr>
          <w:p w14:paraId="7B2B0E91" w14:textId="77777777" w:rsidR="00F33637" w:rsidRPr="003F6FB9" w:rsidRDefault="00F33637" w:rsidP="00187F25">
            <w:pPr>
              <w:jc w:val="both"/>
              <w:rPr>
                <w:lang w:val="ro-RO"/>
              </w:rPr>
            </w:pPr>
            <w:r w:rsidRPr="003F6FB9">
              <w:rPr>
                <w:lang w:val="ro-RO"/>
              </w:rPr>
              <w:t xml:space="preserve">6. Alte informaţii  </w:t>
            </w:r>
          </w:p>
        </w:tc>
        <w:tc>
          <w:tcPr>
            <w:tcW w:w="4438" w:type="dxa"/>
            <w:gridSpan w:val="8"/>
            <w:shd w:val="clear" w:color="auto" w:fill="auto"/>
          </w:tcPr>
          <w:p w14:paraId="3DDAD620" w14:textId="77777777" w:rsidR="00181ED9" w:rsidRPr="003F6FB9" w:rsidRDefault="00F33637" w:rsidP="00187F25">
            <w:pPr>
              <w:rPr>
                <w:lang w:val="ro-RO"/>
              </w:rPr>
            </w:pPr>
            <w:r w:rsidRPr="003F6FB9">
              <w:rPr>
                <w:lang w:val="ro-RO"/>
              </w:rPr>
              <w:t>Nu au fost identificate</w:t>
            </w:r>
            <w:r w:rsidR="00260553" w:rsidRPr="003F6FB9">
              <w:rPr>
                <w:lang w:val="ro-RO"/>
              </w:rPr>
              <w:t>.</w:t>
            </w:r>
          </w:p>
        </w:tc>
      </w:tr>
      <w:tr w:rsidR="003F6FB9" w:rsidRPr="003F6FB9" w14:paraId="093A7015" w14:textId="77777777" w:rsidTr="000704B1">
        <w:trPr>
          <w:trHeight w:val="60"/>
        </w:trPr>
        <w:tc>
          <w:tcPr>
            <w:tcW w:w="9838" w:type="dxa"/>
            <w:gridSpan w:val="11"/>
            <w:shd w:val="clear" w:color="auto" w:fill="auto"/>
          </w:tcPr>
          <w:p w14:paraId="56FB7EC0" w14:textId="77777777" w:rsidR="00181ED9" w:rsidRPr="003F6FB9" w:rsidRDefault="006A5CB5" w:rsidP="00187F25">
            <w:pPr>
              <w:jc w:val="both"/>
              <w:rPr>
                <w:b/>
                <w:lang w:val="ro-RO"/>
              </w:rPr>
            </w:pPr>
            <w:r w:rsidRPr="003F6FB9">
              <w:rPr>
                <w:b/>
                <w:lang w:val="ro-RO"/>
              </w:rPr>
              <w:t>Secțiunea</w:t>
            </w:r>
            <w:r w:rsidR="00F33637" w:rsidRPr="003F6FB9">
              <w:rPr>
                <w:b/>
                <w:lang w:val="ro-RO"/>
              </w:rPr>
              <w:t xml:space="preserve"> a 6-a: Consultările efectuate în vederea elaborării prezentului act normativ</w:t>
            </w:r>
          </w:p>
        </w:tc>
      </w:tr>
      <w:tr w:rsidR="003F6FB9" w:rsidRPr="003F6FB9" w14:paraId="40E00BF0" w14:textId="77777777" w:rsidTr="000704B1">
        <w:trPr>
          <w:trHeight w:val="60"/>
        </w:trPr>
        <w:tc>
          <w:tcPr>
            <w:tcW w:w="5400" w:type="dxa"/>
            <w:gridSpan w:val="3"/>
            <w:shd w:val="clear" w:color="auto" w:fill="auto"/>
          </w:tcPr>
          <w:p w14:paraId="21EA916D" w14:textId="77777777" w:rsidR="007D5AB9" w:rsidRPr="003F6FB9" w:rsidRDefault="00F33637" w:rsidP="00187F25">
            <w:pPr>
              <w:jc w:val="both"/>
              <w:rPr>
                <w:lang w:val="ro-RO"/>
              </w:rPr>
            </w:pPr>
            <w:r w:rsidRPr="003F6FB9">
              <w:rPr>
                <w:lang w:val="ro-RO"/>
              </w:rPr>
              <w:lastRenderedPageBreak/>
              <w:t xml:space="preserve">1.Informaţii privind procesul de consultare cu organizaţii neguvernamentale, institute de cercetare şi alte organisme implicate </w:t>
            </w:r>
          </w:p>
        </w:tc>
        <w:tc>
          <w:tcPr>
            <w:tcW w:w="4438" w:type="dxa"/>
            <w:gridSpan w:val="8"/>
            <w:shd w:val="clear" w:color="auto" w:fill="auto"/>
          </w:tcPr>
          <w:p w14:paraId="3ED9B420" w14:textId="77777777" w:rsidR="00F33637" w:rsidRPr="003F6FB9" w:rsidRDefault="00430B9A" w:rsidP="00187F25">
            <w:pPr>
              <w:autoSpaceDE w:val="0"/>
              <w:autoSpaceDN w:val="0"/>
              <w:adjustRightInd w:val="0"/>
              <w:jc w:val="both"/>
              <w:rPr>
                <w:lang w:val="ro-RO"/>
              </w:rPr>
            </w:pPr>
            <w:r w:rsidRPr="003F6FB9">
              <w:rPr>
                <w:lang w:val="ro-RO"/>
              </w:rPr>
              <w:t>Prezentul act normativ nu se referă la acest subiect</w:t>
            </w:r>
          </w:p>
        </w:tc>
      </w:tr>
      <w:tr w:rsidR="003F6FB9" w:rsidRPr="003F6FB9" w14:paraId="6FDDB9C3" w14:textId="77777777" w:rsidTr="000704B1">
        <w:trPr>
          <w:trHeight w:val="60"/>
        </w:trPr>
        <w:tc>
          <w:tcPr>
            <w:tcW w:w="5400" w:type="dxa"/>
            <w:gridSpan w:val="3"/>
            <w:shd w:val="clear" w:color="auto" w:fill="auto"/>
          </w:tcPr>
          <w:p w14:paraId="6E36C7A2" w14:textId="77777777" w:rsidR="007D5AB9" w:rsidRPr="003F6FB9" w:rsidRDefault="00F33637" w:rsidP="00187F25">
            <w:pPr>
              <w:jc w:val="both"/>
              <w:rPr>
                <w:lang w:val="ro-RO"/>
              </w:rPr>
            </w:pPr>
            <w:r w:rsidRPr="003F6FB9">
              <w:rPr>
                <w:lang w:val="ro-RO"/>
              </w:rPr>
              <w:t xml:space="preserve">2.Fundamentarea alegerii organizaţiilor cu care a avut loc consultarea, precum şi a modului în care activitatea acestor organizaţii este legată de obiectul proiectului de act normativ </w:t>
            </w:r>
          </w:p>
        </w:tc>
        <w:tc>
          <w:tcPr>
            <w:tcW w:w="4438" w:type="dxa"/>
            <w:gridSpan w:val="8"/>
            <w:shd w:val="clear" w:color="auto" w:fill="auto"/>
          </w:tcPr>
          <w:p w14:paraId="46957CB3" w14:textId="77777777" w:rsidR="00F33637" w:rsidRPr="003F6FB9" w:rsidRDefault="003339BD" w:rsidP="00187F25">
            <w:pPr>
              <w:jc w:val="both"/>
              <w:rPr>
                <w:lang w:val="ro-RO"/>
              </w:rPr>
            </w:pPr>
            <w:r w:rsidRPr="003F6FB9">
              <w:rPr>
                <w:lang w:val="ro-RO"/>
              </w:rPr>
              <w:t>Prezentul act normativ nu se referă la acest subiect.</w:t>
            </w:r>
          </w:p>
        </w:tc>
      </w:tr>
      <w:tr w:rsidR="003F6FB9" w:rsidRPr="003F6FB9" w14:paraId="2C82CA1D" w14:textId="77777777" w:rsidTr="000704B1">
        <w:trPr>
          <w:trHeight w:val="60"/>
        </w:trPr>
        <w:tc>
          <w:tcPr>
            <w:tcW w:w="5400" w:type="dxa"/>
            <w:gridSpan w:val="3"/>
            <w:shd w:val="clear" w:color="auto" w:fill="auto"/>
          </w:tcPr>
          <w:p w14:paraId="282C6CC5" w14:textId="77777777" w:rsidR="007D5AB9" w:rsidRPr="003F6FB9" w:rsidRDefault="00F33637" w:rsidP="00187F25">
            <w:pPr>
              <w:jc w:val="both"/>
              <w:rPr>
                <w:lang w:val="ro-RO"/>
              </w:rPr>
            </w:pPr>
            <w:r w:rsidRPr="003F6FB9">
              <w:rPr>
                <w:lang w:val="ro-RO"/>
              </w:rPr>
              <w:t xml:space="preserve">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 </w:t>
            </w:r>
          </w:p>
        </w:tc>
        <w:tc>
          <w:tcPr>
            <w:tcW w:w="4438" w:type="dxa"/>
            <w:gridSpan w:val="8"/>
            <w:shd w:val="clear" w:color="auto" w:fill="auto"/>
          </w:tcPr>
          <w:p w14:paraId="4B559004" w14:textId="77777777" w:rsidR="00F33637" w:rsidRPr="003F6FB9" w:rsidRDefault="003339BD" w:rsidP="00187F25">
            <w:pPr>
              <w:rPr>
                <w:b/>
                <w:lang w:val="ro-RO"/>
              </w:rPr>
            </w:pPr>
            <w:r w:rsidRPr="003F6FB9">
              <w:rPr>
                <w:lang w:val="ro-RO"/>
              </w:rPr>
              <w:t>Prezentul act normativ nu se referă la acest subiect.</w:t>
            </w:r>
          </w:p>
        </w:tc>
      </w:tr>
      <w:tr w:rsidR="003F6FB9" w:rsidRPr="003F6FB9" w14:paraId="1E299DED" w14:textId="77777777" w:rsidTr="000704B1">
        <w:trPr>
          <w:trHeight w:val="60"/>
        </w:trPr>
        <w:tc>
          <w:tcPr>
            <w:tcW w:w="5400" w:type="dxa"/>
            <w:gridSpan w:val="3"/>
            <w:shd w:val="clear" w:color="auto" w:fill="auto"/>
          </w:tcPr>
          <w:p w14:paraId="30907A27" w14:textId="77777777" w:rsidR="007D5AB9" w:rsidRPr="003F6FB9" w:rsidRDefault="00F33637" w:rsidP="00187F25">
            <w:pPr>
              <w:jc w:val="both"/>
              <w:rPr>
                <w:lang w:val="ro-RO"/>
              </w:rPr>
            </w:pPr>
            <w:r w:rsidRPr="003F6FB9">
              <w:rPr>
                <w:lang w:val="ro-RO"/>
              </w:rPr>
              <w:t xml:space="preserve">4.Consultările desfăşurate în cadrul consiliilor interministeriale, în conformitate cu prevederile Hotărârii Guvernului nr. 750/2005 privind constituirea consiliilor interministeriale permanente </w:t>
            </w:r>
          </w:p>
        </w:tc>
        <w:tc>
          <w:tcPr>
            <w:tcW w:w="4438" w:type="dxa"/>
            <w:gridSpan w:val="8"/>
            <w:shd w:val="clear" w:color="auto" w:fill="auto"/>
          </w:tcPr>
          <w:p w14:paraId="31AAE5D0" w14:textId="77777777" w:rsidR="00F33637" w:rsidRPr="003F6FB9" w:rsidRDefault="003339BD" w:rsidP="00187F25">
            <w:pPr>
              <w:jc w:val="both"/>
              <w:rPr>
                <w:lang w:val="ro-RO"/>
              </w:rPr>
            </w:pPr>
            <w:r w:rsidRPr="003F6FB9">
              <w:rPr>
                <w:lang w:val="ro-RO"/>
              </w:rPr>
              <w:t>Prezentul act normativ nu se referă la acest subiect.</w:t>
            </w:r>
          </w:p>
          <w:p w14:paraId="043F2685" w14:textId="77777777" w:rsidR="007D5AB9" w:rsidRPr="003F6FB9" w:rsidRDefault="007D5AB9" w:rsidP="00187F25">
            <w:pPr>
              <w:jc w:val="both"/>
              <w:rPr>
                <w:lang w:val="ro-RO"/>
              </w:rPr>
            </w:pPr>
          </w:p>
          <w:p w14:paraId="05B57A83" w14:textId="77777777" w:rsidR="007D5AB9" w:rsidRPr="003F6FB9" w:rsidRDefault="007D5AB9" w:rsidP="00187F25">
            <w:pPr>
              <w:jc w:val="both"/>
              <w:rPr>
                <w:lang w:val="ro-RO"/>
              </w:rPr>
            </w:pPr>
          </w:p>
        </w:tc>
      </w:tr>
      <w:tr w:rsidR="003F6FB9" w:rsidRPr="003F6FB9" w14:paraId="50628DFA" w14:textId="77777777" w:rsidTr="000704B1">
        <w:trPr>
          <w:trHeight w:val="60"/>
        </w:trPr>
        <w:tc>
          <w:tcPr>
            <w:tcW w:w="5400" w:type="dxa"/>
            <w:gridSpan w:val="3"/>
            <w:shd w:val="clear" w:color="auto" w:fill="auto"/>
          </w:tcPr>
          <w:p w14:paraId="3D9C58A0" w14:textId="77777777" w:rsidR="00F33637" w:rsidRPr="003F6FB9" w:rsidRDefault="00F33637" w:rsidP="00187F25">
            <w:pPr>
              <w:jc w:val="both"/>
              <w:rPr>
                <w:lang w:val="ro-RO"/>
              </w:rPr>
            </w:pPr>
            <w:r w:rsidRPr="003F6FB9">
              <w:rPr>
                <w:lang w:val="ro-RO"/>
              </w:rPr>
              <w:t xml:space="preserve">5.Informaţii privind avizarea de către </w:t>
            </w:r>
          </w:p>
          <w:p w14:paraId="3200CF90" w14:textId="77777777" w:rsidR="00F33637" w:rsidRPr="003F6FB9" w:rsidRDefault="00F33637" w:rsidP="00187F25">
            <w:pPr>
              <w:jc w:val="both"/>
              <w:rPr>
                <w:lang w:val="ro-RO"/>
              </w:rPr>
            </w:pPr>
            <w:r w:rsidRPr="003F6FB9">
              <w:rPr>
                <w:lang w:val="ro-RO"/>
              </w:rPr>
              <w:t xml:space="preserve">a)Consiliul Legislativ  </w:t>
            </w:r>
          </w:p>
          <w:p w14:paraId="64278E31" w14:textId="77777777" w:rsidR="00F33637" w:rsidRPr="003F6FB9" w:rsidRDefault="00F33637" w:rsidP="00187F25">
            <w:pPr>
              <w:jc w:val="both"/>
              <w:rPr>
                <w:lang w:val="ro-RO"/>
              </w:rPr>
            </w:pPr>
            <w:r w:rsidRPr="003F6FB9">
              <w:rPr>
                <w:lang w:val="ro-RO"/>
              </w:rPr>
              <w:t xml:space="preserve">b)Consiliul Suprem de Apărare a Ţării </w:t>
            </w:r>
          </w:p>
          <w:p w14:paraId="5C86E78F" w14:textId="77777777" w:rsidR="00F33637" w:rsidRPr="003F6FB9" w:rsidRDefault="00F33637" w:rsidP="00187F25">
            <w:pPr>
              <w:jc w:val="both"/>
              <w:rPr>
                <w:lang w:val="ro-RO"/>
              </w:rPr>
            </w:pPr>
            <w:r w:rsidRPr="003F6FB9">
              <w:rPr>
                <w:lang w:val="ro-RO"/>
              </w:rPr>
              <w:t xml:space="preserve">c)Consiliul Economic şi Social </w:t>
            </w:r>
          </w:p>
          <w:p w14:paraId="3E6E3928" w14:textId="77777777" w:rsidR="00F33637" w:rsidRPr="003F6FB9" w:rsidRDefault="00F33637" w:rsidP="00187F25">
            <w:pPr>
              <w:jc w:val="both"/>
              <w:rPr>
                <w:lang w:val="ro-RO"/>
              </w:rPr>
            </w:pPr>
            <w:r w:rsidRPr="003F6FB9">
              <w:rPr>
                <w:lang w:val="ro-RO"/>
              </w:rPr>
              <w:t xml:space="preserve">d)Consiliul Concurenţei </w:t>
            </w:r>
          </w:p>
          <w:p w14:paraId="25939610" w14:textId="77777777" w:rsidR="00F33637" w:rsidRPr="003F6FB9" w:rsidRDefault="00F33637" w:rsidP="00187F25">
            <w:pPr>
              <w:jc w:val="both"/>
              <w:rPr>
                <w:lang w:val="ro-RO"/>
              </w:rPr>
            </w:pPr>
            <w:r w:rsidRPr="003F6FB9">
              <w:rPr>
                <w:lang w:val="ro-RO"/>
              </w:rPr>
              <w:t xml:space="preserve">e)Curtea de Conturi </w:t>
            </w:r>
          </w:p>
        </w:tc>
        <w:tc>
          <w:tcPr>
            <w:tcW w:w="4438" w:type="dxa"/>
            <w:gridSpan w:val="8"/>
            <w:shd w:val="clear" w:color="auto" w:fill="auto"/>
          </w:tcPr>
          <w:p w14:paraId="29F0B82F" w14:textId="77777777" w:rsidR="00190DF8" w:rsidRPr="003F6FB9" w:rsidRDefault="00822594" w:rsidP="00187F25">
            <w:pPr>
              <w:autoSpaceDE w:val="0"/>
              <w:autoSpaceDN w:val="0"/>
              <w:adjustRightInd w:val="0"/>
              <w:jc w:val="both"/>
              <w:rPr>
                <w:lang w:val="ro-RO"/>
              </w:rPr>
            </w:pPr>
            <w:r w:rsidRPr="003F6FB9">
              <w:rPr>
                <w:lang w:val="ro-RO"/>
              </w:rPr>
              <w:t>P</w:t>
            </w:r>
            <w:r w:rsidR="00710565" w:rsidRPr="003F6FB9">
              <w:rPr>
                <w:lang w:val="ro-RO"/>
              </w:rPr>
              <w:t xml:space="preserve">rezentul proiect de act normativ </w:t>
            </w:r>
            <w:r w:rsidR="00200125" w:rsidRPr="003F6FB9">
              <w:rPr>
                <w:lang w:val="ro-RO"/>
              </w:rPr>
              <w:t xml:space="preserve">a fost avizat </w:t>
            </w:r>
            <w:r w:rsidR="00710565" w:rsidRPr="003F6FB9">
              <w:rPr>
                <w:lang w:val="ro-RO"/>
              </w:rPr>
              <w:t>de către Consiliul Legislativ.</w:t>
            </w:r>
          </w:p>
          <w:p w14:paraId="12D6AAC9" w14:textId="77777777" w:rsidR="00181ED9" w:rsidRPr="003F6FB9" w:rsidRDefault="00181ED9" w:rsidP="00187F25">
            <w:pPr>
              <w:autoSpaceDE w:val="0"/>
              <w:autoSpaceDN w:val="0"/>
              <w:adjustRightInd w:val="0"/>
              <w:jc w:val="both"/>
              <w:rPr>
                <w:lang w:val="ro-RO"/>
              </w:rPr>
            </w:pPr>
          </w:p>
        </w:tc>
      </w:tr>
      <w:tr w:rsidR="003F6FB9" w:rsidRPr="003F6FB9" w14:paraId="25DB1897" w14:textId="77777777" w:rsidTr="000704B1">
        <w:trPr>
          <w:trHeight w:val="60"/>
        </w:trPr>
        <w:tc>
          <w:tcPr>
            <w:tcW w:w="5400" w:type="dxa"/>
            <w:gridSpan w:val="3"/>
            <w:shd w:val="clear" w:color="auto" w:fill="auto"/>
          </w:tcPr>
          <w:p w14:paraId="6FED890F" w14:textId="77777777" w:rsidR="00F33637" w:rsidRPr="003F6FB9" w:rsidRDefault="00F33637" w:rsidP="00187F25">
            <w:pPr>
              <w:jc w:val="both"/>
              <w:rPr>
                <w:lang w:val="ro-RO"/>
              </w:rPr>
            </w:pPr>
            <w:r w:rsidRPr="003F6FB9">
              <w:rPr>
                <w:lang w:val="ro-RO"/>
              </w:rPr>
              <w:t xml:space="preserve">6. Alte informaţii  </w:t>
            </w:r>
          </w:p>
        </w:tc>
        <w:tc>
          <w:tcPr>
            <w:tcW w:w="4438" w:type="dxa"/>
            <w:gridSpan w:val="8"/>
            <w:shd w:val="clear" w:color="auto" w:fill="auto"/>
          </w:tcPr>
          <w:p w14:paraId="06AFEB1B" w14:textId="77777777" w:rsidR="007D5AB9" w:rsidRPr="003F6FB9" w:rsidRDefault="00F33637" w:rsidP="00187F25">
            <w:pPr>
              <w:rPr>
                <w:b/>
                <w:lang w:val="ro-RO"/>
              </w:rPr>
            </w:pPr>
            <w:r w:rsidRPr="003F6FB9">
              <w:rPr>
                <w:lang w:val="ro-RO"/>
              </w:rPr>
              <w:t>Nu au fost identificate</w:t>
            </w:r>
          </w:p>
        </w:tc>
      </w:tr>
      <w:tr w:rsidR="003F6FB9" w:rsidRPr="003F6FB9" w14:paraId="1CCAC981" w14:textId="77777777" w:rsidTr="000704B1">
        <w:trPr>
          <w:trHeight w:val="60"/>
        </w:trPr>
        <w:tc>
          <w:tcPr>
            <w:tcW w:w="9838" w:type="dxa"/>
            <w:gridSpan w:val="11"/>
            <w:shd w:val="clear" w:color="auto" w:fill="auto"/>
          </w:tcPr>
          <w:p w14:paraId="614B3205" w14:textId="77777777" w:rsidR="00181ED9" w:rsidRPr="003F6FB9" w:rsidRDefault="00F33637" w:rsidP="00187F25">
            <w:pPr>
              <w:jc w:val="both"/>
              <w:rPr>
                <w:b/>
                <w:lang w:val="ro-RO"/>
              </w:rPr>
            </w:pPr>
            <w:r w:rsidRPr="003F6FB9">
              <w:rPr>
                <w:b/>
                <w:lang w:val="ro-RO"/>
              </w:rPr>
              <w:t>Secţiunea a 7-a: Activităţi de informare publică privind elaborarea şi implementarea prezentului act normativ</w:t>
            </w:r>
          </w:p>
        </w:tc>
      </w:tr>
      <w:tr w:rsidR="003F6FB9" w:rsidRPr="003F6FB9" w14:paraId="73B6BDB2" w14:textId="77777777" w:rsidTr="000704B1">
        <w:trPr>
          <w:trHeight w:val="60"/>
        </w:trPr>
        <w:tc>
          <w:tcPr>
            <w:tcW w:w="5400" w:type="dxa"/>
            <w:gridSpan w:val="3"/>
            <w:shd w:val="clear" w:color="auto" w:fill="auto"/>
          </w:tcPr>
          <w:p w14:paraId="2AA10B9E" w14:textId="77777777" w:rsidR="00F33637" w:rsidRPr="003F6FB9" w:rsidRDefault="00F33637" w:rsidP="00187F25">
            <w:pPr>
              <w:jc w:val="both"/>
              <w:rPr>
                <w:lang w:val="ro-RO"/>
              </w:rPr>
            </w:pPr>
            <w:r w:rsidRPr="003F6FB9">
              <w:rPr>
                <w:lang w:val="ro-RO"/>
              </w:rPr>
              <w:t xml:space="preserve">1.Informarea societăţii civile cu privire la necesitatea elaborării proiectului de act normativ </w:t>
            </w:r>
          </w:p>
        </w:tc>
        <w:tc>
          <w:tcPr>
            <w:tcW w:w="4438" w:type="dxa"/>
            <w:gridSpan w:val="8"/>
            <w:shd w:val="clear" w:color="auto" w:fill="auto"/>
          </w:tcPr>
          <w:p w14:paraId="7F477740" w14:textId="5A72CD52" w:rsidR="007D5AB9" w:rsidRPr="003F6FB9" w:rsidRDefault="00D9383B" w:rsidP="004E10BB">
            <w:pPr>
              <w:autoSpaceDE w:val="0"/>
              <w:autoSpaceDN w:val="0"/>
              <w:adjustRightInd w:val="0"/>
              <w:jc w:val="both"/>
              <w:rPr>
                <w:b/>
                <w:lang w:val="ro-RO"/>
              </w:rPr>
            </w:pPr>
            <w:r w:rsidRPr="00B61778">
              <w:rPr>
                <w:lang w:val="ro-RO"/>
              </w:rPr>
              <w:t>Proiectul de act nor</w:t>
            </w:r>
            <w:r w:rsidR="0070043F" w:rsidRPr="00B61778">
              <w:rPr>
                <w:lang w:val="ro-RO"/>
              </w:rPr>
              <w:t>mativ a fost afișat pe site-ul M</w:t>
            </w:r>
            <w:r w:rsidRPr="00B61778">
              <w:rPr>
                <w:lang w:val="ro-RO"/>
              </w:rPr>
              <w:t>inisterului</w:t>
            </w:r>
            <w:r w:rsidR="0070043F" w:rsidRPr="00B61778">
              <w:rPr>
                <w:lang w:val="ro-RO"/>
              </w:rPr>
              <w:t xml:space="preserve"> Fondurilor Europene</w:t>
            </w:r>
            <w:r w:rsidRPr="00B61778">
              <w:rPr>
                <w:lang w:val="ro-RO"/>
              </w:rPr>
              <w:t xml:space="preserve"> </w:t>
            </w:r>
            <w:r w:rsidR="00634167" w:rsidRPr="00B61778">
              <w:rPr>
                <w:lang w:val="ro-RO"/>
              </w:rPr>
              <w:t xml:space="preserve">în data de </w:t>
            </w:r>
            <w:r w:rsidR="004E10BB">
              <w:rPr>
                <w:lang w:val="ro-RO"/>
              </w:rPr>
              <w:t>9</w:t>
            </w:r>
            <w:r w:rsidR="00B61778">
              <w:rPr>
                <w:lang w:val="ro-RO"/>
              </w:rPr>
              <w:t xml:space="preserve"> iulie 2020</w:t>
            </w:r>
            <w:r w:rsidR="004B1DE0" w:rsidRPr="00B61778">
              <w:rPr>
                <w:lang w:val="ro-RO"/>
              </w:rPr>
              <w:t xml:space="preserve">, </w:t>
            </w:r>
            <w:r w:rsidRPr="00B61778">
              <w:rPr>
                <w:lang w:val="ro-RO"/>
              </w:rPr>
              <w:t xml:space="preserve">la </w:t>
            </w:r>
            <w:r w:rsidR="003339BD" w:rsidRPr="00B61778">
              <w:rPr>
                <w:lang w:val="ro-RO"/>
              </w:rPr>
              <w:t xml:space="preserve">elaborarea </w:t>
            </w:r>
            <w:r w:rsidRPr="00B61778">
              <w:rPr>
                <w:lang w:val="ro-RO"/>
              </w:rPr>
              <w:t xml:space="preserve">acestuia fiind </w:t>
            </w:r>
            <w:r w:rsidR="003339BD" w:rsidRPr="00B61778">
              <w:rPr>
                <w:lang w:val="ro-RO"/>
              </w:rPr>
              <w:t>îndeplinită procedura stabilită prin Legea nr.</w:t>
            </w:r>
            <w:r w:rsidR="004E10BB">
              <w:rPr>
                <w:lang w:val="ro-RO"/>
              </w:rPr>
              <w:t xml:space="preserve"> </w:t>
            </w:r>
            <w:r w:rsidR="003339BD" w:rsidRPr="00B61778">
              <w:rPr>
                <w:lang w:val="ro-RO"/>
              </w:rPr>
              <w:t>52/2003 privind transparența decizională în administrația publi</w:t>
            </w:r>
            <w:r w:rsidR="004B1DE0" w:rsidRPr="00B61778">
              <w:rPr>
                <w:lang w:val="ro-RO"/>
              </w:rPr>
              <w:t>că, republicată</w:t>
            </w:r>
            <w:r w:rsidR="003339BD" w:rsidRPr="00B61778">
              <w:rPr>
                <w:b/>
                <w:lang w:val="ro-RO"/>
              </w:rPr>
              <w:t>.</w:t>
            </w:r>
          </w:p>
        </w:tc>
      </w:tr>
      <w:tr w:rsidR="003F6FB9" w:rsidRPr="003F6FB9" w14:paraId="1DC2E35B" w14:textId="77777777" w:rsidTr="000704B1">
        <w:trPr>
          <w:trHeight w:val="60"/>
        </w:trPr>
        <w:tc>
          <w:tcPr>
            <w:tcW w:w="5400" w:type="dxa"/>
            <w:gridSpan w:val="3"/>
            <w:shd w:val="clear" w:color="auto" w:fill="auto"/>
          </w:tcPr>
          <w:p w14:paraId="449841C9" w14:textId="77777777" w:rsidR="008532BE" w:rsidRPr="003F6FB9" w:rsidRDefault="00F33637" w:rsidP="00187F25">
            <w:pPr>
              <w:jc w:val="both"/>
              <w:rPr>
                <w:lang w:val="ro-RO"/>
              </w:rPr>
            </w:pPr>
            <w:r w:rsidRPr="003F6FB9">
              <w:rPr>
                <w:lang w:val="ro-RO"/>
              </w:rPr>
              <w:t xml:space="preserve">2.Informarea societăţii civile cu privire la eventualul impact asupra mediului în urma implementării proiectului de act normativ, precum </w:t>
            </w:r>
            <w:r w:rsidR="00187F25" w:rsidRPr="003F6FB9">
              <w:rPr>
                <w:lang w:val="ro-RO"/>
              </w:rPr>
              <w:t xml:space="preserve">şi efectele asupra sănătăţii şi </w:t>
            </w:r>
            <w:r w:rsidRPr="003F6FB9">
              <w:rPr>
                <w:lang w:val="ro-RO"/>
              </w:rPr>
              <w:t xml:space="preserve">securităţii cetăţenilor sau diversităţii biologice </w:t>
            </w:r>
          </w:p>
        </w:tc>
        <w:tc>
          <w:tcPr>
            <w:tcW w:w="4438" w:type="dxa"/>
            <w:gridSpan w:val="8"/>
            <w:shd w:val="clear" w:color="auto" w:fill="auto"/>
          </w:tcPr>
          <w:p w14:paraId="20209A0F" w14:textId="77777777" w:rsidR="00F33637" w:rsidRPr="003F6FB9" w:rsidRDefault="00F84DCF" w:rsidP="00187F25">
            <w:pPr>
              <w:jc w:val="both"/>
              <w:rPr>
                <w:lang w:val="ro-RO"/>
              </w:rPr>
            </w:pPr>
            <w:r w:rsidRPr="003F6FB9">
              <w:rPr>
                <w:lang w:val="ro-RO"/>
              </w:rPr>
              <w:t>Prezentul act normativ nu se referă la acest subiect.</w:t>
            </w:r>
          </w:p>
        </w:tc>
      </w:tr>
      <w:tr w:rsidR="003F6FB9" w:rsidRPr="003F6FB9" w14:paraId="33E947F9" w14:textId="77777777" w:rsidTr="000704B1">
        <w:trPr>
          <w:trHeight w:val="368"/>
        </w:trPr>
        <w:tc>
          <w:tcPr>
            <w:tcW w:w="5400" w:type="dxa"/>
            <w:gridSpan w:val="3"/>
            <w:shd w:val="clear" w:color="auto" w:fill="auto"/>
          </w:tcPr>
          <w:p w14:paraId="5898CC7C" w14:textId="77777777" w:rsidR="00F33637" w:rsidRPr="003F6FB9" w:rsidRDefault="00F33637" w:rsidP="00187F25">
            <w:pPr>
              <w:jc w:val="both"/>
              <w:rPr>
                <w:lang w:val="ro-RO"/>
              </w:rPr>
            </w:pPr>
            <w:r w:rsidRPr="003F6FB9">
              <w:rPr>
                <w:lang w:val="ro-RO"/>
              </w:rPr>
              <w:t xml:space="preserve">3. Alte informaţii  </w:t>
            </w:r>
          </w:p>
        </w:tc>
        <w:tc>
          <w:tcPr>
            <w:tcW w:w="4438" w:type="dxa"/>
            <w:gridSpan w:val="8"/>
            <w:shd w:val="clear" w:color="auto" w:fill="auto"/>
          </w:tcPr>
          <w:p w14:paraId="78E99440" w14:textId="77777777" w:rsidR="008532BE" w:rsidRPr="003F6FB9" w:rsidRDefault="00F33637" w:rsidP="00187F25">
            <w:pPr>
              <w:jc w:val="both"/>
              <w:rPr>
                <w:lang w:val="ro-RO"/>
              </w:rPr>
            </w:pPr>
            <w:r w:rsidRPr="003F6FB9">
              <w:rPr>
                <w:lang w:val="ro-RO"/>
              </w:rPr>
              <w:t>Nu au fost identificate</w:t>
            </w:r>
            <w:r w:rsidR="00260553" w:rsidRPr="003F6FB9">
              <w:rPr>
                <w:lang w:val="ro-RO"/>
              </w:rPr>
              <w:t>.</w:t>
            </w:r>
          </w:p>
        </w:tc>
      </w:tr>
      <w:tr w:rsidR="003F6FB9" w:rsidRPr="003F6FB9" w14:paraId="609D5340" w14:textId="77777777" w:rsidTr="000704B1">
        <w:trPr>
          <w:trHeight w:val="60"/>
        </w:trPr>
        <w:tc>
          <w:tcPr>
            <w:tcW w:w="9838" w:type="dxa"/>
            <w:gridSpan w:val="11"/>
            <w:tcBorders>
              <w:bottom w:val="single" w:sz="4" w:space="0" w:color="auto"/>
            </w:tcBorders>
            <w:shd w:val="clear" w:color="auto" w:fill="auto"/>
          </w:tcPr>
          <w:p w14:paraId="177AE484" w14:textId="77777777" w:rsidR="00181ED9" w:rsidRPr="003F6FB9" w:rsidRDefault="000D7F82" w:rsidP="00187F25">
            <w:pPr>
              <w:jc w:val="both"/>
              <w:rPr>
                <w:b/>
                <w:lang w:val="ro-RO"/>
              </w:rPr>
            </w:pPr>
            <w:r w:rsidRPr="003F6FB9">
              <w:rPr>
                <w:b/>
                <w:lang w:val="ro-RO"/>
              </w:rPr>
              <w:t>Secțiunea</w:t>
            </w:r>
            <w:r w:rsidR="00F33637" w:rsidRPr="003F6FB9">
              <w:rPr>
                <w:b/>
                <w:lang w:val="ro-RO"/>
              </w:rPr>
              <w:t xml:space="preserve"> a 8-a: Măsuri de implementare</w:t>
            </w:r>
          </w:p>
        </w:tc>
      </w:tr>
      <w:tr w:rsidR="003F6FB9" w:rsidRPr="003F6FB9" w14:paraId="2C769A12" w14:textId="77777777" w:rsidTr="000704B1">
        <w:trPr>
          <w:trHeight w:val="1403"/>
        </w:trPr>
        <w:tc>
          <w:tcPr>
            <w:tcW w:w="5400" w:type="dxa"/>
            <w:gridSpan w:val="3"/>
            <w:tcBorders>
              <w:top w:val="single" w:sz="4" w:space="0" w:color="auto"/>
              <w:left w:val="single" w:sz="4" w:space="0" w:color="auto"/>
              <w:bottom w:val="single" w:sz="4" w:space="0" w:color="auto"/>
              <w:right w:val="single" w:sz="4" w:space="0" w:color="auto"/>
            </w:tcBorders>
            <w:shd w:val="clear" w:color="auto" w:fill="auto"/>
          </w:tcPr>
          <w:p w14:paraId="0E8F9A0A" w14:textId="77777777" w:rsidR="00F33637" w:rsidRPr="003F6FB9" w:rsidRDefault="00F33637" w:rsidP="00187F25">
            <w:pPr>
              <w:jc w:val="both"/>
              <w:rPr>
                <w:lang w:val="ro-RO"/>
              </w:rPr>
            </w:pPr>
            <w:r w:rsidRPr="003F6FB9">
              <w:rPr>
                <w:lang w:val="ro-RO"/>
              </w:rPr>
              <w:t xml:space="preserve">1. Măsurile de punere în aplicare a proiectului de act normativ de către autorităţile administraţiei publice centrale </w:t>
            </w:r>
          </w:p>
          <w:p w14:paraId="361538AA" w14:textId="77777777" w:rsidR="008532BE" w:rsidRPr="003F6FB9" w:rsidRDefault="00F33637" w:rsidP="00187F25">
            <w:pPr>
              <w:jc w:val="both"/>
              <w:rPr>
                <w:lang w:val="ro-RO"/>
              </w:rPr>
            </w:pPr>
            <w:r w:rsidRPr="003F6FB9">
              <w:rPr>
                <w:lang w:val="ro-RO"/>
              </w:rPr>
              <w:t xml:space="preserve">şi/sau locale – înfiinţarea unor noi organisme sau extinderea competenţelor instituţiilor existente </w:t>
            </w:r>
          </w:p>
        </w:tc>
        <w:tc>
          <w:tcPr>
            <w:tcW w:w="4438" w:type="dxa"/>
            <w:gridSpan w:val="8"/>
            <w:tcBorders>
              <w:top w:val="single" w:sz="4" w:space="0" w:color="auto"/>
              <w:left w:val="single" w:sz="4" w:space="0" w:color="auto"/>
              <w:bottom w:val="single" w:sz="4" w:space="0" w:color="auto"/>
              <w:right w:val="single" w:sz="4" w:space="0" w:color="auto"/>
            </w:tcBorders>
            <w:shd w:val="clear" w:color="auto" w:fill="auto"/>
          </w:tcPr>
          <w:p w14:paraId="672BB316" w14:textId="77777777" w:rsidR="001E6D2A" w:rsidRPr="003F6FB9" w:rsidRDefault="001E6D2A" w:rsidP="00187F25">
            <w:pPr>
              <w:jc w:val="both"/>
              <w:rPr>
                <w:lang w:val="ro-RO"/>
              </w:rPr>
            </w:pPr>
            <w:r w:rsidRPr="003F6FB9">
              <w:rPr>
                <w:lang w:val="ro-RO"/>
              </w:rPr>
              <w:t>Actul normativ nu se referă la acest subiect.</w:t>
            </w:r>
          </w:p>
          <w:p w14:paraId="12825153" w14:textId="77777777" w:rsidR="00F33637" w:rsidRPr="003F6FB9" w:rsidRDefault="00F33637" w:rsidP="00187F25">
            <w:pPr>
              <w:autoSpaceDE w:val="0"/>
              <w:autoSpaceDN w:val="0"/>
              <w:adjustRightInd w:val="0"/>
              <w:jc w:val="both"/>
              <w:rPr>
                <w:lang w:val="ro-RO"/>
              </w:rPr>
            </w:pPr>
          </w:p>
        </w:tc>
      </w:tr>
      <w:tr w:rsidR="003F6FB9" w:rsidRPr="003F6FB9" w14:paraId="35BE504B" w14:textId="77777777" w:rsidTr="000704B1">
        <w:trPr>
          <w:trHeight w:val="278"/>
        </w:trPr>
        <w:tc>
          <w:tcPr>
            <w:tcW w:w="5400" w:type="dxa"/>
            <w:gridSpan w:val="3"/>
            <w:tcBorders>
              <w:top w:val="single" w:sz="4" w:space="0" w:color="auto"/>
              <w:left w:val="single" w:sz="4" w:space="0" w:color="auto"/>
              <w:bottom w:val="single" w:sz="4" w:space="0" w:color="auto"/>
              <w:right w:val="single" w:sz="4" w:space="0" w:color="auto"/>
            </w:tcBorders>
            <w:shd w:val="clear" w:color="auto" w:fill="auto"/>
          </w:tcPr>
          <w:p w14:paraId="5D0171DD" w14:textId="77777777" w:rsidR="00DD64ED" w:rsidRPr="003F6FB9" w:rsidRDefault="00DD64ED" w:rsidP="00187F25">
            <w:pPr>
              <w:jc w:val="both"/>
              <w:rPr>
                <w:lang w:val="ro-RO"/>
              </w:rPr>
            </w:pPr>
            <w:r w:rsidRPr="003F6FB9">
              <w:rPr>
                <w:lang w:val="ro-RO"/>
              </w:rPr>
              <w:t xml:space="preserve">2. Alte informaţii  </w:t>
            </w:r>
          </w:p>
        </w:tc>
        <w:tc>
          <w:tcPr>
            <w:tcW w:w="4438" w:type="dxa"/>
            <w:gridSpan w:val="8"/>
            <w:tcBorders>
              <w:top w:val="single" w:sz="4" w:space="0" w:color="auto"/>
              <w:left w:val="single" w:sz="4" w:space="0" w:color="auto"/>
              <w:bottom w:val="single" w:sz="4" w:space="0" w:color="auto"/>
              <w:right w:val="single" w:sz="4" w:space="0" w:color="auto"/>
            </w:tcBorders>
            <w:shd w:val="clear" w:color="auto" w:fill="auto"/>
          </w:tcPr>
          <w:p w14:paraId="1B7A1683" w14:textId="77777777" w:rsidR="00181ED9" w:rsidRPr="003F6FB9" w:rsidRDefault="00DD64ED" w:rsidP="00187F25">
            <w:pPr>
              <w:jc w:val="both"/>
              <w:rPr>
                <w:lang w:val="ro-RO"/>
              </w:rPr>
            </w:pPr>
            <w:r w:rsidRPr="003F6FB9">
              <w:rPr>
                <w:lang w:val="ro-RO"/>
              </w:rPr>
              <w:t>Nu au fost identificate</w:t>
            </w:r>
            <w:r w:rsidR="00260553" w:rsidRPr="003F6FB9">
              <w:rPr>
                <w:lang w:val="ro-RO"/>
              </w:rPr>
              <w:t>.</w:t>
            </w:r>
          </w:p>
        </w:tc>
      </w:tr>
    </w:tbl>
    <w:p w14:paraId="611B29A2" w14:textId="77777777" w:rsidR="00E11327" w:rsidRPr="003F6FB9" w:rsidRDefault="00E11327" w:rsidP="00CC6888">
      <w:pPr>
        <w:ind w:right="-450"/>
        <w:jc w:val="both"/>
        <w:rPr>
          <w:lang w:val="ro-RO"/>
        </w:rPr>
      </w:pPr>
    </w:p>
    <w:p w14:paraId="6A190444" w14:textId="77777777" w:rsidR="00E11327" w:rsidRPr="003F6FB9" w:rsidRDefault="00E11327">
      <w:pPr>
        <w:rPr>
          <w:lang w:val="ro-RO"/>
        </w:rPr>
      </w:pPr>
      <w:r w:rsidRPr="003F6FB9">
        <w:rPr>
          <w:lang w:val="ro-RO"/>
        </w:rPr>
        <w:br w:type="page"/>
      </w:r>
    </w:p>
    <w:p w14:paraId="5CC58B6E" w14:textId="77777777" w:rsidR="00E11327" w:rsidRPr="003F6FB9" w:rsidRDefault="00E11327" w:rsidP="00CC6888">
      <w:pPr>
        <w:ind w:right="-450"/>
        <w:jc w:val="both"/>
        <w:rPr>
          <w:lang w:val="ro-RO"/>
        </w:rPr>
      </w:pPr>
    </w:p>
    <w:p w14:paraId="2182D5ED" w14:textId="77777777" w:rsidR="00CC0E27" w:rsidRPr="003F6FB9" w:rsidRDefault="0010584F" w:rsidP="00187F25">
      <w:pPr>
        <w:ind w:left="-709" w:right="-450" w:firstLine="709"/>
        <w:jc w:val="both"/>
        <w:rPr>
          <w:rFonts w:eastAsia="Calibri"/>
          <w:lang w:val="ro-RO" w:eastAsia="ro-RO"/>
        </w:rPr>
      </w:pPr>
      <w:r w:rsidRPr="003F6FB9">
        <w:rPr>
          <w:lang w:val="ro-RO"/>
        </w:rPr>
        <w:t xml:space="preserve">Faţă de cele prezentate, a fost elaborat prezentul proiect de </w:t>
      </w:r>
      <w:r w:rsidRPr="003F6FB9">
        <w:rPr>
          <w:b/>
          <w:lang w:val="ro-RO"/>
        </w:rPr>
        <w:t xml:space="preserve">Hotărâre a Guvernului </w:t>
      </w:r>
      <w:r w:rsidR="00F84DCF" w:rsidRPr="003F6FB9">
        <w:rPr>
          <w:b/>
          <w:lang w:val="ro-RO"/>
        </w:rPr>
        <w:t>pentru</w:t>
      </w:r>
      <w:r w:rsidR="009E4793" w:rsidRPr="003F6FB9">
        <w:rPr>
          <w:b/>
          <w:lang w:val="ro-RO"/>
        </w:rPr>
        <w:t xml:space="preserve"> modificare</w:t>
      </w:r>
      <w:r w:rsidR="00F84DCF" w:rsidRPr="003F6FB9">
        <w:rPr>
          <w:b/>
          <w:lang w:val="ro-RO"/>
        </w:rPr>
        <w:t>a</w:t>
      </w:r>
      <w:r w:rsidR="009E4793" w:rsidRPr="003F6FB9">
        <w:rPr>
          <w:b/>
          <w:lang w:val="ro-RO"/>
        </w:rPr>
        <w:t xml:space="preserve"> </w:t>
      </w:r>
      <w:r w:rsidR="00650861" w:rsidRPr="003F6FB9">
        <w:rPr>
          <w:b/>
          <w:lang w:val="ro-RO"/>
        </w:rPr>
        <w:t xml:space="preserve">și completarea </w:t>
      </w:r>
      <w:r w:rsidR="00C923E7" w:rsidRPr="003F6FB9">
        <w:rPr>
          <w:b/>
          <w:lang w:val="ro-RO"/>
        </w:rPr>
        <w:t>Hotărârii</w:t>
      </w:r>
      <w:r w:rsidR="00A50729" w:rsidRPr="003F6FB9">
        <w:rPr>
          <w:b/>
          <w:lang w:val="ro-RO"/>
        </w:rPr>
        <w:t xml:space="preserve"> </w:t>
      </w:r>
      <w:r w:rsidR="009E4793" w:rsidRPr="003F6FB9">
        <w:rPr>
          <w:b/>
          <w:lang w:val="ro-RO"/>
        </w:rPr>
        <w:t>Guvernului nr.</w:t>
      </w:r>
      <w:r w:rsidR="00F84DCF" w:rsidRPr="003F6FB9">
        <w:rPr>
          <w:b/>
          <w:lang w:val="ro-RO"/>
        </w:rPr>
        <w:t xml:space="preserve"> </w:t>
      </w:r>
      <w:r w:rsidR="009E4793" w:rsidRPr="003F6FB9">
        <w:rPr>
          <w:b/>
          <w:lang w:val="ro-RO"/>
        </w:rPr>
        <w:t>52/2</w:t>
      </w:r>
      <w:r w:rsidR="00CC0E27" w:rsidRPr="003F6FB9">
        <w:rPr>
          <w:b/>
          <w:lang w:val="ro-RO"/>
        </w:rPr>
        <w:t>018 privind organizarea şi funcți</w:t>
      </w:r>
      <w:r w:rsidR="009E4793" w:rsidRPr="003F6FB9">
        <w:rPr>
          <w:b/>
          <w:lang w:val="ro-RO"/>
        </w:rPr>
        <w:t>onarea Ministerului Fondurilor Europene</w:t>
      </w:r>
      <w:r w:rsidRPr="003F6FB9">
        <w:rPr>
          <w:lang w:val="ro-RO"/>
        </w:rPr>
        <w:t>,</w:t>
      </w:r>
      <w:r w:rsidR="00CC0E27" w:rsidRPr="003F6FB9">
        <w:rPr>
          <w:lang w:val="ro-RO"/>
        </w:rPr>
        <w:t xml:space="preserve"> </w:t>
      </w:r>
      <w:r w:rsidR="00AC0228" w:rsidRPr="003F6FB9">
        <w:rPr>
          <w:lang w:val="ro-RO"/>
        </w:rPr>
        <w:t>care, în forma prezentată, a fost avizat de ministerele interesate şi pe care îl supunem adoptării</w:t>
      </w:r>
      <w:r w:rsidR="00CC0E27" w:rsidRPr="003F6FB9">
        <w:rPr>
          <w:lang w:val="ro-RO"/>
        </w:rPr>
        <w:t>.</w:t>
      </w:r>
    </w:p>
    <w:p w14:paraId="3355AC35" w14:textId="77777777" w:rsidR="00CC0E27" w:rsidRPr="003F6FB9" w:rsidRDefault="00CC0E27" w:rsidP="00CC6888">
      <w:pPr>
        <w:autoSpaceDE w:val="0"/>
        <w:autoSpaceDN w:val="0"/>
        <w:adjustRightInd w:val="0"/>
        <w:spacing w:line="276" w:lineRule="auto"/>
        <w:ind w:left="-567" w:right="-450" w:firstLine="450"/>
        <w:jc w:val="both"/>
        <w:rPr>
          <w:rFonts w:eastAsia="Calibri"/>
          <w:lang w:val="ro-RO" w:eastAsia="ro-RO"/>
        </w:rPr>
      </w:pPr>
    </w:p>
    <w:p w14:paraId="78BC2F30" w14:textId="77777777" w:rsidR="00427092" w:rsidRPr="003F6FB9" w:rsidRDefault="00427092" w:rsidP="00427092">
      <w:pPr>
        <w:spacing w:line="360" w:lineRule="auto"/>
        <w:jc w:val="center"/>
        <w:rPr>
          <w:b/>
          <w:lang w:val="ro-RO"/>
        </w:rPr>
      </w:pPr>
    </w:p>
    <w:p w14:paraId="666B3EA5" w14:textId="77777777" w:rsidR="00427092" w:rsidRPr="003F6FB9" w:rsidRDefault="00427092" w:rsidP="00427092">
      <w:pPr>
        <w:spacing w:line="360" w:lineRule="auto"/>
        <w:jc w:val="center"/>
        <w:rPr>
          <w:b/>
          <w:lang w:val="ro-RO"/>
        </w:rPr>
      </w:pPr>
      <w:r w:rsidRPr="003F6FB9">
        <w:rPr>
          <w:b/>
          <w:lang w:val="ro-RO"/>
        </w:rPr>
        <w:t>MINISTRUL FONDURILOR EUROPENE</w:t>
      </w:r>
    </w:p>
    <w:p w14:paraId="3B4F23AC" w14:textId="77777777" w:rsidR="00427092" w:rsidRPr="003F6FB9" w:rsidRDefault="00427092" w:rsidP="00427092">
      <w:pPr>
        <w:spacing w:line="360" w:lineRule="auto"/>
        <w:jc w:val="center"/>
        <w:rPr>
          <w:b/>
          <w:lang w:val="ro-RO"/>
        </w:rPr>
      </w:pPr>
    </w:p>
    <w:p w14:paraId="66184E41" w14:textId="77777777" w:rsidR="00427092" w:rsidRPr="003F6FB9" w:rsidRDefault="00427092" w:rsidP="00427092">
      <w:pPr>
        <w:tabs>
          <w:tab w:val="left" w:pos="7453"/>
        </w:tabs>
        <w:spacing w:line="276" w:lineRule="auto"/>
        <w:jc w:val="center"/>
        <w:rPr>
          <w:b/>
          <w:bCs/>
          <w:lang w:val="ro-RO"/>
        </w:rPr>
      </w:pPr>
      <w:r w:rsidRPr="003F6FB9">
        <w:rPr>
          <w:b/>
          <w:noProof/>
          <w:lang w:val="ro-RO"/>
        </w:rPr>
        <w:t>Ioan Marcel BOLOȘ</w:t>
      </w:r>
    </w:p>
    <w:p w14:paraId="4D7F0C79" w14:textId="77777777" w:rsidR="00427092" w:rsidRPr="003F6FB9" w:rsidRDefault="00427092" w:rsidP="00427092">
      <w:pPr>
        <w:autoSpaceDE w:val="0"/>
        <w:autoSpaceDN w:val="0"/>
        <w:adjustRightInd w:val="0"/>
        <w:spacing w:line="276" w:lineRule="auto"/>
        <w:ind w:left="-567" w:right="-450" w:firstLine="450"/>
        <w:jc w:val="both"/>
        <w:rPr>
          <w:rFonts w:eastAsia="Calibri"/>
          <w:lang w:val="ro-RO" w:eastAsia="ro-RO"/>
        </w:rPr>
      </w:pPr>
    </w:p>
    <w:p w14:paraId="1E0E5746" w14:textId="28DC9081" w:rsidR="00427092" w:rsidRDefault="00427092" w:rsidP="00427092">
      <w:pPr>
        <w:spacing w:line="360" w:lineRule="auto"/>
        <w:jc w:val="center"/>
        <w:rPr>
          <w:b/>
          <w:lang w:val="ro-RO"/>
        </w:rPr>
      </w:pPr>
    </w:p>
    <w:p w14:paraId="30A05F15" w14:textId="136C87A4" w:rsidR="00174207" w:rsidRDefault="00174207" w:rsidP="00427092">
      <w:pPr>
        <w:spacing w:line="360" w:lineRule="auto"/>
        <w:jc w:val="center"/>
        <w:rPr>
          <w:b/>
          <w:lang w:val="ro-RO"/>
        </w:rPr>
      </w:pPr>
    </w:p>
    <w:p w14:paraId="459C5E58" w14:textId="77777777" w:rsidR="00174207" w:rsidRDefault="00174207" w:rsidP="00427092">
      <w:pPr>
        <w:spacing w:line="360" w:lineRule="auto"/>
        <w:jc w:val="center"/>
        <w:rPr>
          <w:b/>
          <w:lang w:val="ro-RO"/>
        </w:rPr>
      </w:pPr>
    </w:p>
    <w:p w14:paraId="55877565" w14:textId="77777777" w:rsidR="00494FB6" w:rsidRPr="003F6FB9" w:rsidRDefault="00494FB6" w:rsidP="00427092">
      <w:pPr>
        <w:spacing w:line="360" w:lineRule="auto"/>
        <w:jc w:val="center"/>
        <w:rPr>
          <w:b/>
          <w:lang w:val="ro-RO"/>
        </w:rPr>
      </w:pPr>
    </w:p>
    <w:p w14:paraId="48AF974E" w14:textId="505BF8B1" w:rsidR="00427092" w:rsidRDefault="00427092" w:rsidP="00427092">
      <w:pPr>
        <w:spacing w:line="360" w:lineRule="auto"/>
        <w:jc w:val="center"/>
        <w:rPr>
          <w:b/>
          <w:lang w:val="ro-RO"/>
        </w:rPr>
      </w:pPr>
      <w:r w:rsidRPr="003F6FB9">
        <w:rPr>
          <w:b/>
          <w:u w:val="single"/>
          <w:lang w:val="ro-RO"/>
        </w:rPr>
        <w:t>Avizăm favorabil</w:t>
      </w:r>
      <w:r w:rsidRPr="003F6FB9">
        <w:rPr>
          <w:b/>
          <w:lang w:val="ro-RO"/>
        </w:rPr>
        <w:t>:</w:t>
      </w:r>
    </w:p>
    <w:p w14:paraId="73607776" w14:textId="71CA51BB" w:rsidR="005649B4" w:rsidRDefault="005649B4" w:rsidP="00427092">
      <w:pPr>
        <w:spacing w:line="360" w:lineRule="auto"/>
        <w:jc w:val="center"/>
        <w:rPr>
          <w:b/>
          <w:lang w:val="ro-RO"/>
        </w:rPr>
      </w:pPr>
    </w:p>
    <w:p w14:paraId="79AE6FFC" w14:textId="194CF038" w:rsidR="005649B4" w:rsidRDefault="005649B4" w:rsidP="00427092">
      <w:pPr>
        <w:spacing w:line="360" w:lineRule="auto"/>
        <w:jc w:val="center"/>
        <w:rPr>
          <w:b/>
          <w:lang w:val="ro-RO"/>
        </w:rPr>
      </w:pPr>
    </w:p>
    <w:tbl>
      <w:tblPr>
        <w:tblStyle w:val="TableGrid"/>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253"/>
      </w:tblGrid>
      <w:tr w:rsidR="003F6FB9" w:rsidRPr="003F6FB9" w14:paraId="6422A47B" w14:textId="77777777" w:rsidTr="007D2746">
        <w:trPr>
          <w:trHeight w:val="483"/>
        </w:trPr>
        <w:tc>
          <w:tcPr>
            <w:tcW w:w="4531" w:type="dxa"/>
          </w:tcPr>
          <w:p w14:paraId="7661CF0A" w14:textId="77777777" w:rsidR="00427092" w:rsidRPr="003F6FB9" w:rsidRDefault="00427092" w:rsidP="007D2746">
            <w:pPr>
              <w:keepNext/>
              <w:spacing w:line="276" w:lineRule="auto"/>
              <w:jc w:val="center"/>
              <w:outlineLvl w:val="1"/>
              <w:rPr>
                <w:b/>
                <w:bCs/>
                <w:lang w:val="ro-RO" w:eastAsia="ro-RO"/>
              </w:rPr>
            </w:pPr>
            <w:r w:rsidRPr="003F6FB9">
              <w:rPr>
                <w:b/>
                <w:bCs/>
                <w:lang w:val="ro-RO" w:eastAsia="ro-RO"/>
              </w:rPr>
              <w:t>PREȘEDINTELE</w:t>
            </w:r>
          </w:p>
          <w:p w14:paraId="2150B503" w14:textId="77777777" w:rsidR="00427092" w:rsidRPr="003F6FB9" w:rsidRDefault="00427092" w:rsidP="007D2746">
            <w:pPr>
              <w:keepNext/>
              <w:spacing w:line="276" w:lineRule="auto"/>
              <w:jc w:val="center"/>
              <w:outlineLvl w:val="1"/>
              <w:rPr>
                <w:b/>
                <w:bCs/>
                <w:lang w:val="ro-RO" w:eastAsia="ro-RO"/>
              </w:rPr>
            </w:pPr>
            <w:r w:rsidRPr="003F6FB9">
              <w:rPr>
                <w:b/>
                <w:bCs/>
                <w:lang w:val="ro-RO" w:eastAsia="ro-RO"/>
              </w:rPr>
              <w:t>AGENȚIEI NAȚIONALE A FUNCȚIONARILOR PUBLICI</w:t>
            </w:r>
          </w:p>
          <w:p w14:paraId="303CE9AA" w14:textId="77777777" w:rsidR="00427092" w:rsidRPr="003F6FB9" w:rsidRDefault="00427092" w:rsidP="007D2746">
            <w:pPr>
              <w:keepNext/>
              <w:spacing w:line="276" w:lineRule="auto"/>
              <w:jc w:val="center"/>
              <w:outlineLvl w:val="1"/>
              <w:rPr>
                <w:b/>
                <w:bCs/>
                <w:lang w:val="ro-RO" w:eastAsia="ro-RO"/>
              </w:rPr>
            </w:pPr>
          </w:p>
          <w:p w14:paraId="2BDCF3BA" w14:textId="77777777" w:rsidR="00427092" w:rsidRPr="003F6FB9" w:rsidRDefault="00A961C0" w:rsidP="007D2746">
            <w:pPr>
              <w:keepNext/>
              <w:spacing w:line="276" w:lineRule="auto"/>
              <w:jc w:val="center"/>
              <w:outlineLvl w:val="1"/>
              <w:rPr>
                <w:b/>
                <w:bCs/>
                <w:lang w:val="ro-RO" w:eastAsia="ro-RO"/>
              </w:rPr>
            </w:pPr>
            <w:r w:rsidRPr="003F6FB9">
              <w:rPr>
                <w:b/>
                <w:bCs/>
                <w:lang w:val="ro-RO" w:eastAsia="ro-RO"/>
              </w:rPr>
              <w:t>Ciprian CIUCU</w:t>
            </w:r>
          </w:p>
          <w:p w14:paraId="567EFFA9" w14:textId="77777777" w:rsidR="00427092" w:rsidRPr="003F6FB9" w:rsidRDefault="00427092" w:rsidP="007D2746">
            <w:pPr>
              <w:jc w:val="center"/>
              <w:rPr>
                <w:b/>
                <w:bCs/>
                <w:lang w:val="ro-RO" w:eastAsia="ro-RO"/>
              </w:rPr>
            </w:pPr>
          </w:p>
          <w:p w14:paraId="6122CF1C" w14:textId="77777777" w:rsidR="00427092" w:rsidRPr="003F6FB9" w:rsidRDefault="00427092" w:rsidP="007D2746">
            <w:pPr>
              <w:jc w:val="center"/>
              <w:rPr>
                <w:b/>
                <w:bCs/>
                <w:lang w:val="ro-RO" w:eastAsia="ro-RO"/>
              </w:rPr>
            </w:pPr>
          </w:p>
          <w:p w14:paraId="0F704169" w14:textId="77777777" w:rsidR="00427092" w:rsidRPr="003F6FB9" w:rsidRDefault="00427092" w:rsidP="007D2746">
            <w:pPr>
              <w:jc w:val="center"/>
              <w:rPr>
                <w:b/>
                <w:bCs/>
                <w:i/>
                <w:u w:val="single"/>
                <w:lang w:val="ro-RO" w:eastAsia="ro-RO"/>
              </w:rPr>
            </w:pPr>
          </w:p>
        </w:tc>
        <w:tc>
          <w:tcPr>
            <w:tcW w:w="4253" w:type="dxa"/>
          </w:tcPr>
          <w:p w14:paraId="608A239F" w14:textId="77777777" w:rsidR="00427092" w:rsidRPr="003F6FB9" w:rsidRDefault="00427092" w:rsidP="007D2746">
            <w:pPr>
              <w:jc w:val="center"/>
              <w:rPr>
                <w:b/>
                <w:bCs/>
                <w:lang w:val="ro-RO" w:eastAsia="ro-RO"/>
              </w:rPr>
            </w:pPr>
            <w:r w:rsidRPr="003F6FB9">
              <w:rPr>
                <w:b/>
                <w:bCs/>
                <w:lang w:val="ro-RO" w:eastAsia="ro-RO"/>
              </w:rPr>
              <w:t>MINISTRUL MUNCII ȘI PROTECȚIEI SOCIALE</w:t>
            </w:r>
          </w:p>
          <w:p w14:paraId="2E8579BB" w14:textId="77777777" w:rsidR="00427092" w:rsidRPr="003F6FB9" w:rsidRDefault="00427092" w:rsidP="007D2746">
            <w:pPr>
              <w:jc w:val="center"/>
              <w:rPr>
                <w:b/>
                <w:bCs/>
                <w:lang w:val="ro-RO" w:eastAsia="ro-RO"/>
              </w:rPr>
            </w:pPr>
          </w:p>
          <w:p w14:paraId="519BD526" w14:textId="77777777" w:rsidR="00427092" w:rsidRPr="003F6FB9" w:rsidRDefault="00427092" w:rsidP="007D2746">
            <w:pPr>
              <w:jc w:val="center"/>
              <w:rPr>
                <w:b/>
                <w:bCs/>
                <w:lang w:val="ro-RO" w:eastAsia="ro-RO"/>
              </w:rPr>
            </w:pPr>
          </w:p>
          <w:p w14:paraId="624CE0F4" w14:textId="77777777" w:rsidR="00427092" w:rsidRPr="003F6FB9" w:rsidRDefault="00427092" w:rsidP="007D2746">
            <w:pPr>
              <w:jc w:val="center"/>
              <w:rPr>
                <w:b/>
                <w:bCs/>
                <w:lang w:val="ro-RO" w:eastAsia="ro-RO"/>
              </w:rPr>
            </w:pPr>
          </w:p>
          <w:p w14:paraId="43F0FB0D" w14:textId="77777777" w:rsidR="00427092" w:rsidRDefault="00427092" w:rsidP="007D2746">
            <w:pPr>
              <w:jc w:val="center"/>
              <w:rPr>
                <w:b/>
                <w:bCs/>
                <w:lang w:val="ro-RO" w:eastAsia="ro-RO"/>
              </w:rPr>
            </w:pPr>
            <w:r w:rsidRPr="003F6FB9">
              <w:rPr>
                <w:b/>
                <w:bCs/>
                <w:lang w:val="ro-RO" w:eastAsia="ro-RO"/>
              </w:rPr>
              <w:t>Victoria Violeta ALEXANDRU</w:t>
            </w:r>
          </w:p>
          <w:p w14:paraId="45DD1544" w14:textId="77777777" w:rsidR="005649B4" w:rsidRDefault="005649B4" w:rsidP="007D2746">
            <w:pPr>
              <w:jc w:val="center"/>
              <w:rPr>
                <w:b/>
                <w:bCs/>
                <w:lang w:val="ro-RO" w:eastAsia="ro-RO"/>
              </w:rPr>
            </w:pPr>
          </w:p>
          <w:p w14:paraId="2200EBC4" w14:textId="77777777" w:rsidR="005649B4" w:rsidRDefault="005649B4" w:rsidP="007D2746">
            <w:pPr>
              <w:jc w:val="center"/>
              <w:rPr>
                <w:b/>
                <w:bCs/>
                <w:lang w:val="ro-RO" w:eastAsia="ro-RO"/>
              </w:rPr>
            </w:pPr>
          </w:p>
          <w:p w14:paraId="76CF250D" w14:textId="77777777" w:rsidR="005649B4" w:rsidRDefault="005649B4" w:rsidP="007D2746">
            <w:pPr>
              <w:jc w:val="center"/>
              <w:rPr>
                <w:b/>
                <w:bCs/>
                <w:lang w:val="ro-RO" w:eastAsia="ro-RO"/>
              </w:rPr>
            </w:pPr>
          </w:p>
          <w:p w14:paraId="08F00D15" w14:textId="77777777" w:rsidR="005649B4" w:rsidRDefault="005649B4" w:rsidP="007D2746">
            <w:pPr>
              <w:jc w:val="center"/>
              <w:rPr>
                <w:b/>
                <w:bCs/>
                <w:lang w:val="ro-RO" w:eastAsia="ro-RO"/>
              </w:rPr>
            </w:pPr>
          </w:p>
          <w:p w14:paraId="3A5EDBCA" w14:textId="76F3FAF9" w:rsidR="005649B4" w:rsidRPr="003F6FB9" w:rsidRDefault="005649B4" w:rsidP="007D2746">
            <w:pPr>
              <w:jc w:val="center"/>
              <w:rPr>
                <w:b/>
                <w:bCs/>
                <w:i/>
                <w:u w:val="single"/>
                <w:lang w:val="ro-RO" w:eastAsia="ro-RO"/>
              </w:rPr>
            </w:pPr>
          </w:p>
        </w:tc>
      </w:tr>
      <w:tr w:rsidR="000673D6" w:rsidRPr="003F6FB9" w14:paraId="1084A4E2" w14:textId="77777777" w:rsidTr="007D2746">
        <w:trPr>
          <w:trHeight w:val="483"/>
        </w:trPr>
        <w:tc>
          <w:tcPr>
            <w:tcW w:w="4531" w:type="dxa"/>
          </w:tcPr>
          <w:p w14:paraId="200CE332" w14:textId="77777777" w:rsidR="00A961C0" w:rsidRPr="003F6FB9" w:rsidRDefault="00A961C0" w:rsidP="00A961C0">
            <w:pPr>
              <w:jc w:val="center"/>
              <w:rPr>
                <w:b/>
                <w:bCs/>
                <w:lang w:val="ro-RO"/>
              </w:rPr>
            </w:pPr>
            <w:r w:rsidRPr="003F6FB9">
              <w:rPr>
                <w:b/>
                <w:bCs/>
                <w:lang w:val="ro-RO"/>
              </w:rPr>
              <w:t>MINISTRUL FINANȚELOR PUBLICE</w:t>
            </w:r>
          </w:p>
          <w:p w14:paraId="2974A6D8" w14:textId="77777777" w:rsidR="00A961C0" w:rsidRPr="003F6FB9" w:rsidRDefault="00A961C0" w:rsidP="00A961C0">
            <w:pPr>
              <w:jc w:val="center"/>
              <w:rPr>
                <w:b/>
                <w:bCs/>
                <w:lang w:val="ro-RO"/>
              </w:rPr>
            </w:pPr>
          </w:p>
          <w:p w14:paraId="7B31705A" w14:textId="77777777" w:rsidR="00A961C0" w:rsidRPr="003F6FB9" w:rsidRDefault="00A961C0" w:rsidP="00A961C0">
            <w:pPr>
              <w:jc w:val="center"/>
              <w:rPr>
                <w:b/>
                <w:bCs/>
                <w:lang w:val="ro-RO"/>
              </w:rPr>
            </w:pPr>
            <w:r w:rsidRPr="003F6FB9">
              <w:rPr>
                <w:b/>
                <w:bCs/>
                <w:lang w:val="ro-RO"/>
              </w:rPr>
              <w:t>Vasile – Florin CÎȚU</w:t>
            </w:r>
          </w:p>
          <w:p w14:paraId="32B01C44" w14:textId="77777777" w:rsidR="00A961C0" w:rsidRPr="003F6FB9" w:rsidRDefault="00A961C0" w:rsidP="007D2746">
            <w:pPr>
              <w:keepNext/>
              <w:spacing w:line="276" w:lineRule="auto"/>
              <w:jc w:val="center"/>
              <w:outlineLvl w:val="1"/>
              <w:rPr>
                <w:b/>
                <w:bCs/>
                <w:lang w:val="ro-RO" w:eastAsia="ro-RO"/>
              </w:rPr>
            </w:pPr>
          </w:p>
        </w:tc>
        <w:tc>
          <w:tcPr>
            <w:tcW w:w="4253" w:type="dxa"/>
          </w:tcPr>
          <w:p w14:paraId="29392203" w14:textId="77777777" w:rsidR="004071EB" w:rsidRPr="003F6FB9" w:rsidRDefault="004071EB" w:rsidP="004071EB">
            <w:pPr>
              <w:jc w:val="center"/>
              <w:rPr>
                <w:b/>
                <w:bCs/>
                <w:lang w:val="ro-RO"/>
              </w:rPr>
            </w:pPr>
            <w:r w:rsidRPr="003F6FB9">
              <w:rPr>
                <w:b/>
                <w:bCs/>
                <w:lang w:val="ro-RO"/>
              </w:rPr>
              <w:t>MINISTRUL AFACERILOR EXTERNE</w:t>
            </w:r>
          </w:p>
          <w:p w14:paraId="0FDAA79B" w14:textId="77777777" w:rsidR="004071EB" w:rsidRPr="003F6FB9" w:rsidRDefault="004071EB" w:rsidP="004071EB">
            <w:pPr>
              <w:jc w:val="center"/>
              <w:rPr>
                <w:b/>
                <w:bCs/>
                <w:lang w:val="ro-RO"/>
              </w:rPr>
            </w:pPr>
            <w:r w:rsidRPr="003F6FB9">
              <w:rPr>
                <w:b/>
                <w:bCs/>
                <w:lang w:val="ro-RO"/>
              </w:rPr>
              <w:t>Bogdan Lucian AURESCU</w:t>
            </w:r>
          </w:p>
          <w:p w14:paraId="525CA8F8" w14:textId="77777777" w:rsidR="004071EB" w:rsidRPr="003F6FB9" w:rsidRDefault="004071EB" w:rsidP="004071EB">
            <w:pPr>
              <w:jc w:val="center"/>
              <w:rPr>
                <w:b/>
                <w:bCs/>
                <w:lang w:val="ro-RO"/>
              </w:rPr>
            </w:pPr>
          </w:p>
          <w:p w14:paraId="47CB0CC2" w14:textId="77777777" w:rsidR="004071EB" w:rsidRPr="003F6FB9" w:rsidRDefault="004071EB" w:rsidP="00A961C0">
            <w:pPr>
              <w:jc w:val="center"/>
              <w:rPr>
                <w:b/>
                <w:bCs/>
                <w:lang w:val="ro-RO"/>
              </w:rPr>
            </w:pPr>
          </w:p>
          <w:p w14:paraId="53B54013" w14:textId="13B16063" w:rsidR="004071EB" w:rsidRDefault="004071EB" w:rsidP="00A961C0">
            <w:pPr>
              <w:jc w:val="center"/>
              <w:rPr>
                <w:b/>
                <w:bCs/>
                <w:lang w:val="ro-RO"/>
              </w:rPr>
            </w:pPr>
          </w:p>
          <w:p w14:paraId="16CB7642" w14:textId="77777777" w:rsidR="005649B4" w:rsidRPr="003F6FB9" w:rsidRDefault="005649B4" w:rsidP="00A961C0">
            <w:pPr>
              <w:jc w:val="center"/>
              <w:rPr>
                <w:b/>
                <w:bCs/>
                <w:lang w:val="ro-RO"/>
              </w:rPr>
            </w:pPr>
          </w:p>
          <w:p w14:paraId="6B67EB52" w14:textId="77777777" w:rsidR="004071EB" w:rsidRPr="003F6FB9" w:rsidRDefault="004071EB" w:rsidP="00A961C0">
            <w:pPr>
              <w:jc w:val="center"/>
              <w:rPr>
                <w:b/>
                <w:bCs/>
                <w:lang w:val="ro-RO"/>
              </w:rPr>
            </w:pPr>
          </w:p>
          <w:p w14:paraId="0CBBA181" w14:textId="77777777" w:rsidR="004071EB" w:rsidRPr="003F6FB9" w:rsidRDefault="004071EB" w:rsidP="004071EB">
            <w:pPr>
              <w:jc w:val="center"/>
              <w:rPr>
                <w:b/>
                <w:bCs/>
                <w:lang w:val="ro-RO"/>
              </w:rPr>
            </w:pPr>
          </w:p>
          <w:p w14:paraId="152F76F5" w14:textId="77777777" w:rsidR="00A961C0" w:rsidRPr="003F6FB9" w:rsidRDefault="00A961C0" w:rsidP="004071EB">
            <w:pPr>
              <w:jc w:val="center"/>
              <w:rPr>
                <w:b/>
                <w:bCs/>
                <w:lang w:val="ro-RO"/>
              </w:rPr>
            </w:pPr>
            <w:r w:rsidRPr="003F6FB9">
              <w:rPr>
                <w:b/>
                <w:bCs/>
                <w:lang w:val="ro-RO"/>
              </w:rPr>
              <w:t>MINISTRUL JUSTIŢIEI</w:t>
            </w:r>
          </w:p>
          <w:p w14:paraId="58F3451B" w14:textId="77777777" w:rsidR="00A961C0" w:rsidRPr="003F6FB9" w:rsidRDefault="00A961C0" w:rsidP="004071EB">
            <w:pPr>
              <w:jc w:val="center"/>
              <w:rPr>
                <w:b/>
                <w:bCs/>
                <w:lang w:val="ro-RO"/>
              </w:rPr>
            </w:pPr>
          </w:p>
          <w:p w14:paraId="61BFA75E" w14:textId="05A09DA6" w:rsidR="00A961C0" w:rsidRPr="003F6FB9" w:rsidRDefault="00A961C0" w:rsidP="00494106">
            <w:pPr>
              <w:widowControl w:val="0"/>
              <w:autoSpaceDE w:val="0"/>
              <w:autoSpaceDN w:val="0"/>
              <w:adjustRightInd w:val="0"/>
              <w:jc w:val="center"/>
              <w:rPr>
                <w:b/>
                <w:bCs/>
                <w:lang w:val="ro-RO" w:eastAsia="ro-RO"/>
              </w:rPr>
            </w:pPr>
            <w:r w:rsidRPr="003F6FB9">
              <w:rPr>
                <w:b/>
                <w:bCs/>
                <w:lang w:val="ro-RO"/>
              </w:rPr>
              <w:t>Marian Cătălin PREDOIU</w:t>
            </w:r>
            <w:bookmarkStart w:id="0" w:name="_GoBack"/>
            <w:bookmarkEnd w:id="0"/>
          </w:p>
        </w:tc>
      </w:tr>
    </w:tbl>
    <w:p w14:paraId="0FBAD655" w14:textId="48768387" w:rsidR="00792703" w:rsidRDefault="00792703" w:rsidP="00494106">
      <w:pPr>
        <w:widowControl w:val="0"/>
        <w:autoSpaceDE w:val="0"/>
        <w:autoSpaceDN w:val="0"/>
        <w:adjustRightInd w:val="0"/>
        <w:rPr>
          <w:b/>
          <w:lang w:val="ro-RO"/>
        </w:rPr>
      </w:pPr>
    </w:p>
    <w:sectPr w:rsidR="00792703" w:rsidSect="003F6FB9">
      <w:footerReference w:type="even" r:id="rId10"/>
      <w:footerReference w:type="default" r:id="rId11"/>
      <w:pgSz w:w="12240" w:h="15840"/>
      <w:pgMar w:top="709" w:right="1800" w:bottom="11" w:left="1800" w:header="720" w:footer="113"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38E98" w16cex:dateUtc="2020-06-28T1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D84BE4" w16cid:durableId="22A38E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65C87" w14:textId="77777777" w:rsidR="0050527A" w:rsidRDefault="0050527A" w:rsidP="00735ABB">
      <w:r>
        <w:separator/>
      </w:r>
    </w:p>
  </w:endnote>
  <w:endnote w:type="continuationSeparator" w:id="0">
    <w:p w14:paraId="631367F1" w14:textId="77777777" w:rsidR="0050527A" w:rsidRDefault="0050527A" w:rsidP="0073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027F3" w14:textId="77777777" w:rsidR="00BF6834" w:rsidRDefault="00BF6834" w:rsidP="00560E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C99063" w14:textId="77777777" w:rsidR="00BF6834" w:rsidRDefault="00BF6834" w:rsidP="0067230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232778"/>
      <w:docPartObj>
        <w:docPartGallery w:val="Page Numbers (Bottom of Page)"/>
        <w:docPartUnique/>
      </w:docPartObj>
    </w:sdtPr>
    <w:sdtEndPr>
      <w:rPr>
        <w:noProof/>
      </w:rPr>
    </w:sdtEndPr>
    <w:sdtContent>
      <w:p w14:paraId="63F123ED" w14:textId="5ABA4998" w:rsidR="005649B4" w:rsidRDefault="005649B4">
        <w:pPr>
          <w:pStyle w:val="Footer"/>
          <w:jc w:val="right"/>
        </w:pPr>
        <w:r>
          <w:fldChar w:fldCharType="begin"/>
        </w:r>
        <w:r>
          <w:instrText xml:space="preserve"> PAGE   \* MERGEFORMAT </w:instrText>
        </w:r>
        <w:r>
          <w:fldChar w:fldCharType="separate"/>
        </w:r>
        <w:r w:rsidR="00494106">
          <w:rPr>
            <w:noProof/>
          </w:rPr>
          <w:t>10</w:t>
        </w:r>
        <w:r>
          <w:rPr>
            <w:noProof/>
          </w:rPr>
          <w:fldChar w:fldCharType="end"/>
        </w:r>
      </w:p>
    </w:sdtContent>
  </w:sdt>
  <w:p w14:paraId="02475B1C" w14:textId="77777777" w:rsidR="00BF6834" w:rsidRDefault="00BF68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784EC" w14:textId="77777777" w:rsidR="0050527A" w:rsidRDefault="0050527A" w:rsidP="00735ABB">
      <w:r>
        <w:separator/>
      </w:r>
    </w:p>
  </w:footnote>
  <w:footnote w:type="continuationSeparator" w:id="0">
    <w:p w14:paraId="4FC96FDA" w14:textId="77777777" w:rsidR="0050527A" w:rsidRDefault="0050527A" w:rsidP="00735A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766D"/>
    <w:multiLevelType w:val="hybridMultilevel"/>
    <w:tmpl w:val="7C08CC2C"/>
    <w:name w:val="WW8Num4"/>
    <w:lvl w:ilvl="0" w:tplc="B29C9BAC">
      <w:start w:val="1"/>
      <w:numFmt w:val="decimal"/>
      <w:lvlText w:val="%1."/>
      <w:lvlJc w:val="left"/>
      <w:pPr>
        <w:tabs>
          <w:tab w:val="num" w:pos="720"/>
        </w:tabs>
        <w:ind w:left="720" w:hanging="360"/>
      </w:pPr>
      <w:rPr>
        <w:rFonts w:hint="default"/>
      </w:rPr>
    </w:lvl>
    <w:lvl w:ilvl="1" w:tplc="BFC8FE90">
      <w:start w:val="1"/>
      <w:numFmt w:val="bullet"/>
      <w:lvlText w:val=""/>
      <w:lvlJc w:val="left"/>
      <w:pPr>
        <w:tabs>
          <w:tab w:val="num" w:pos="1440"/>
        </w:tabs>
        <w:ind w:left="1440" w:hanging="360"/>
      </w:pPr>
      <w:rPr>
        <w:rFonts w:ascii="Symbol" w:hAnsi="Symbol" w:hint="default"/>
      </w:rPr>
    </w:lvl>
    <w:lvl w:ilvl="2" w:tplc="A4FE4A48">
      <w:start w:val="1"/>
      <w:numFmt w:val="bullet"/>
      <w:lvlText w:val=""/>
      <w:lvlJc w:val="left"/>
      <w:pPr>
        <w:tabs>
          <w:tab w:val="num" w:pos="2412"/>
        </w:tabs>
        <w:ind w:left="2412" w:hanging="360"/>
      </w:pPr>
      <w:rPr>
        <w:rFonts w:ascii="Symbol" w:hAnsi="Symbol" w:hint="default"/>
      </w:rPr>
    </w:lvl>
    <w:lvl w:ilvl="3" w:tplc="FE64F11A" w:tentative="1">
      <w:start w:val="1"/>
      <w:numFmt w:val="decimal"/>
      <w:lvlText w:val="%4."/>
      <w:lvlJc w:val="left"/>
      <w:pPr>
        <w:tabs>
          <w:tab w:val="num" w:pos="2880"/>
        </w:tabs>
        <w:ind w:left="2880" w:hanging="360"/>
      </w:pPr>
    </w:lvl>
    <w:lvl w:ilvl="4" w:tplc="F280D2FE" w:tentative="1">
      <w:start w:val="1"/>
      <w:numFmt w:val="lowerLetter"/>
      <w:lvlText w:val="%5."/>
      <w:lvlJc w:val="left"/>
      <w:pPr>
        <w:tabs>
          <w:tab w:val="num" w:pos="3600"/>
        </w:tabs>
        <w:ind w:left="3600" w:hanging="360"/>
      </w:pPr>
    </w:lvl>
    <w:lvl w:ilvl="5" w:tplc="F8F42ED4" w:tentative="1">
      <w:start w:val="1"/>
      <w:numFmt w:val="lowerRoman"/>
      <w:lvlText w:val="%6."/>
      <w:lvlJc w:val="right"/>
      <w:pPr>
        <w:tabs>
          <w:tab w:val="num" w:pos="4320"/>
        </w:tabs>
        <w:ind w:left="4320" w:hanging="180"/>
      </w:pPr>
    </w:lvl>
    <w:lvl w:ilvl="6" w:tplc="E20EB2CC" w:tentative="1">
      <w:start w:val="1"/>
      <w:numFmt w:val="decimal"/>
      <w:lvlText w:val="%7."/>
      <w:lvlJc w:val="left"/>
      <w:pPr>
        <w:tabs>
          <w:tab w:val="num" w:pos="5040"/>
        </w:tabs>
        <w:ind w:left="5040" w:hanging="360"/>
      </w:pPr>
    </w:lvl>
    <w:lvl w:ilvl="7" w:tplc="B14AE60C" w:tentative="1">
      <w:start w:val="1"/>
      <w:numFmt w:val="lowerLetter"/>
      <w:lvlText w:val="%8."/>
      <w:lvlJc w:val="left"/>
      <w:pPr>
        <w:tabs>
          <w:tab w:val="num" w:pos="5760"/>
        </w:tabs>
        <w:ind w:left="5760" w:hanging="360"/>
      </w:pPr>
    </w:lvl>
    <w:lvl w:ilvl="8" w:tplc="EDB4D666" w:tentative="1">
      <w:start w:val="1"/>
      <w:numFmt w:val="lowerRoman"/>
      <w:lvlText w:val="%9."/>
      <w:lvlJc w:val="right"/>
      <w:pPr>
        <w:tabs>
          <w:tab w:val="num" w:pos="6480"/>
        </w:tabs>
        <w:ind w:left="6480" w:hanging="180"/>
      </w:pPr>
    </w:lvl>
  </w:abstractNum>
  <w:abstractNum w:abstractNumId="1" w15:restartNumberingAfterBreak="0">
    <w:nsid w:val="02D555A5"/>
    <w:multiLevelType w:val="hybridMultilevel"/>
    <w:tmpl w:val="9A9E4A8C"/>
    <w:lvl w:ilvl="0" w:tplc="0409000F">
      <w:numFmt w:val="bullet"/>
      <w:lvlText w:val="-"/>
      <w:lvlJc w:val="left"/>
      <w:pPr>
        <w:ind w:left="720" w:hanging="360"/>
      </w:pPr>
      <w:rPr>
        <w:rFonts w:ascii="Times New Roman" w:eastAsia="Calibri" w:hAnsi="Times New Roman" w:cs="Times New Roman" w:hint="default"/>
      </w:rPr>
    </w:lvl>
    <w:lvl w:ilvl="1" w:tplc="04090001" w:tentative="1">
      <w:start w:val="1"/>
      <w:numFmt w:val="bullet"/>
      <w:lvlText w:val="o"/>
      <w:lvlJc w:val="left"/>
      <w:pPr>
        <w:ind w:left="1440" w:hanging="360"/>
      </w:pPr>
      <w:rPr>
        <w:rFonts w:ascii="Courier New" w:hAnsi="Courier New" w:cs="Courier New" w:hint="default"/>
      </w:rPr>
    </w:lvl>
    <w:lvl w:ilvl="2" w:tplc="04090001"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 w15:restartNumberingAfterBreak="0">
    <w:nsid w:val="04084F0E"/>
    <w:multiLevelType w:val="hybridMultilevel"/>
    <w:tmpl w:val="2A1CE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0A0C04"/>
    <w:multiLevelType w:val="hybridMultilevel"/>
    <w:tmpl w:val="626087E4"/>
    <w:lvl w:ilvl="0" w:tplc="828EE9A2">
      <w:start w:val="2"/>
      <w:numFmt w:val="bullet"/>
      <w:lvlText w:val="-"/>
      <w:lvlJc w:val="left"/>
      <w:pPr>
        <w:ind w:left="1440" w:hanging="360"/>
      </w:pPr>
      <w:rPr>
        <w:rFonts w:ascii="Times New Roman" w:eastAsia="Times New Roman" w:hAnsi="Times New Roman" w:cs="Times New Roma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EB35BD"/>
    <w:multiLevelType w:val="hybridMultilevel"/>
    <w:tmpl w:val="C762AAA6"/>
    <w:lvl w:ilvl="0" w:tplc="D9AE9A0E">
      <w:start w:val="5"/>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7E0C98"/>
    <w:multiLevelType w:val="hybridMultilevel"/>
    <w:tmpl w:val="DE889C28"/>
    <w:lvl w:ilvl="0" w:tplc="8CD43962">
      <w:start w:val="2"/>
      <w:numFmt w:val="bullet"/>
      <w:lvlText w:val="-"/>
      <w:lvlJc w:val="left"/>
      <w:pPr>
        <w:tabs>
          <w:tab w:val="num" w:pos="720"/>
        </w:tabs>
        <w:ind w:left="720"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3E43C0"/>
    <w:multiLevelType w:val="multilevel"/>
    <w:tmpl w:val="DE889C28"/>
    <w:lvl w:ilvl="0">
      <w:start w:val="2"/>
      <w:numFmt w:val="bullet"/>
      <w:lvlText w:val="-"/>
      <w:lvlJc w:val="left"/>
      <w:pPr>
        <w:tabs>
          <w:tab w:val="num" w:pos="720"/>
        </w:tabs>
        <w:ind w:left="720" w:hanging="360"/>
      </w:pPr>
      <w:rPr>
        <w:rFonts w:ascii="Calibri" w:eastAsia="Times New Roman" w:hAnsi="Calibri"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B4719B"/>
    <w:multiLevelType w:val="hybridMultilevel"/>
    <w:tmpl w:val="05D41958"/>
    <w:lvl w:ilvl="0" w:tplc="5BDEB86E">
      <w:start w:val="2"/>
      <w:numFmt w:val="bullet"/>
      <w:lvlText w:val="-"/>
      <w:lvlJc w:val="left"/>
      <w:pPr>
        <w:ind w:left="252" w:hanging="360"/>
      </w:pPr>
      <w:rPr>
        <w:rFonts w:ascii="Times New Roman" w:eastAsia="Times New Roman" w:hAnsi="Times New Roman" w:cs="Times New Roman" w:hint="default"/>
      </w:rPr>
    </w:lvl>
    <w:lvl w:ilvl="1" w:tplc="04180003" w:tentative="1">
      <w:start w:val="1"/>
      <w:numFmt w:val="bullet"/>
      <w:lvlText w:val="o"/>
      <w:lvlJc w:val="left"/>
      <w:pPr>
        <w:ind w:left="972" w:hanging="360"/>
      </w:pPr>
      <w:rPr>
        <w:rFonts w:ascii="Courier New" w:hAnsi="Courier New" w:cs="Courier New" w:hint="default"/>
      </w:rPr>
    </w:lvl>
    <w:lvl w:ilvl="2" w:tplc="04180005" w:tentative="1">
      <w:start w:val="1"/>
      <w:numFmt w:val="bullet"/>
      <w:lvlText w:val=""/>
      <w:lvlJc w:val="left"/>
      <w:pPr>
        <w:ind w:left="1692" w:hanging="360"/>
      </w:pPr>
      <w:rPr>
        <w:rFonts w:ascii="Wingdings" w:hAnsi="Wingdings" w:hint="default"/>
      </w:rPr>
    </w:lvl>
    <w:lvl w:ilvl="3" w:tplc="04180001" w:tentative="1">
      <w:start w:val="1"/>
      <w:numFmt w:val="bullet"/>
      <w:lvlText w:val=""/>
      <w:lvlJc w:val="left"/>
      <w:pPr>
        <w:ind w:left="2412" w:hanging="360"/>
      </w:pPr>
      <w:rPr>
        <w:rFonts w:ascii="Symbol" w:hAnsi="Symbol" w:hint="default"/>
      </w:rPr>
    </w:lvl>
    <w:lvl w:ilvl="4" w:tplc="04180003" w:tentative="1">
      <w:start w:val="1"/>
      <w:numFmt w:val="bullet"/>
      <w:lvlText w:val="o"/>
      <w:lvlJc w:val="left"/>
      <w:pPr>
        <w:ind w:left="3132" w:hanging="360"/>
      </w:pPr>
      <w:rPr>
        <w:rFonts w:ascii="Courier New" w:hAnsi="Courier New" w:cs="Courier New" w:hint="default"/>
      </w:rPr>
    </w:lvl>
    <w:lvl w:ilvl="5" w:tplc="04180005" w:tentative="1">
      <w:start w:val="1"/>
      <w:numFmt w:val="bullet"/>
      <w:lvlText w:val=""/>
      <w:lvlJc w:val="left"/>
      <w:pPr>
        <w:ind w:left="3852" w:hanging="360"/>
      </w:pPr>
      <w:rPr>
        <w:rFonts w:ascii="Wingdings" w:hAnsi="Wingdings" w:hint="default"/>
      </w:rPr>
    </w:lvl>
    <w:lvl w:ilvl="6" w:tplc="04180001" w:tentative="1">
      <w:start w:val="1"/>
      <w:numFmt w:val="bullet"/>
      <w:lvlText w:val=""/>
      <w:lvlJc w:val="left"/>
      <w:pPr>
        <w:ind w:left="4572" w:hanging="360"/>
      </w:pPr>
      <w:rPr>
        <w:rFonts w:ascii="Symbol" w:hAnsi="Symbol" w:hint="default"/>
      </w:rPr>
    </w:lvl>
    <w:lvl w:ilvl="7" w:tplc="04180003" w:tentative="1">
      <w:start w:val="1"/>
      <w:numFmt w:val="bullet"/>
      <w:lvlText w:val="o"/>
      <w:lvlJc w:val="left"/>
      <w:pPr>
        <w:ind w:left="5292" w:hanging="360"/>
      </w:pPr>
      <w:rPr>
        <w:rFonts w:ascii="Courier New" w:hAnsi="Courier New" w:cs="Courier New" w:hint="default"/>
      </w:rPr>
    </w:lvl>
    <w:lvl w:ilvl="8" w:tplc="04180005" w:tentative="1">
      <w:start w:val="1"/>
      <w:numFmt w:val="bullet"/>
      <w:lvlText w:val=""/>
      <w:lvlJc w:val="left"/>
      <w:pPr>
        <w:ind w:left="6012" w:hanging="360"/>
      </w:pPr>
      <w:rPr>
        <w:rFonts w:ascii="Wingdings" w:hAnsi="Wingdings" w:hint="default"/>
      </w:rPr>
    </w:lvl>
  </w:abstractNum>
  <w:abstractNum w:abstractNumId="8" w15:restartNumberingAfterBreak="0">
    <w:nsid w:val="19191B28"/>
    <w:multiLevelType w:val="hybridMultilevel"/>
    <w:tmpl w:val="785CBC84"/>
    <w:lvl w:ilvl="0" w:tplc="56D6B190">
      <w:start w:val="2"/>
      <w:numFmt w:val="bullet"/>
      <w:lvlText w:val="-"/>
      <w:lvlJc w:val="left"/>
      <w:pPr>
        <w:ind w:left="420" w:hanging="360"/>
      </w:pPr>
      <w:rPr>
        <w:rFonts w:ascii="Calibri" w:eastAsia="Times New Roman" w:hAnsi="Calibri" w:cs="Times New Roman" w:hint="default"/>
      </w:rPr>
    </w:lvl>
    <w:lvl w:ilvl="1" w:tplc="5FDCD2A6" w:tentative="1">
      <w:start w:val="1"/>
      <w:numFmt w:val="bullet"/>
      <w:lvlText w:val="o"/>
      <w:lvlJc w:val="left"/>
      <w:pPr>
        <w:ind w:left="1140" w:hanging="360"/>
      </w:pPr>
      <w:rPr>
        <w:rFonts w:ascii="Courier New" w:hAnsi="Courier New" w:cs="Courier New" w:hint="default"/>
      </w:rPr>
    </w:lvl>
    <w:lvl w:ilvl="2" w:tplc="A96C2370" w:tentative="1">
      <w:start w:val="1"/>
      <w:numFmt w:val="bullet"/>
      <w:lvlText w:val=""/>
      <w:lvlJc w:val="left"/>
      <w:pPr>
        <w:ind w:left="1860" w:hanging="360"/>
      </w:pPr>
      <w:rPr>
        <w:rFonts w:ascii="Wingdings" w:hAnsi="Wingdings" w:hint="default"/>
      </w:rPr>
    </w:lvl>
    <w:lvl w:ilvl="3" w:tplc="D8C817D6" w:tentative="1">
      <w:start w:val="1"/>
      <w:numFmt w:val="bullet"/>
      <w:lvlText w:val=""/>
      <w:lvlJc w:val="left"/>
      <w:pPr>
        <w:ind w:left="2580" w:hanging="360"/>
      </w:pPr>
      <w:rPr>
        <w:rFonts w:ascii="Symbol" w:hAnsi="Symbol" w:hint="default"/>
      </w:rPr>
    </w:lvl>
    <w:lvl w:ilvl="4" w:tplc="F628E3C0" w:tentative="1">
      <w:start w:val="1"/>
      <w:numFmt w:val="bullet"/>
      <w:lvlText w:val="o"/>
      <w:lvlJc w:val="left"/>
      <w:pPr>
        <w:ind w:left="3300" w:hanging="360"/>
      </w:pPr>
      <w:rPr>
        <w:rFonts w:ascii="Courier New" w:hAnsi="Courier New" w:cs="Courier New" w:hint="default"/>
      </w:rPr>
    </w:lvl>
    <w:lvl w:ilvl="5" w:tplc="D494DD48" w:tentative="1">
      <w:start w:val="1"/>
      <w:numFmt w:val="bullet"/>
      <w:lvlText w:val=""/>
      <w:lvlJc w:val="left"/>
      <w:pPr>
        <w:ind w:left="4020" w:hanging="360"/>
      </w:pPr>
      <w:rPr>
        <w:rFonts w:ascii="Wingdings" w:hAnsi="Wingdings" w:hint="default"/>
      </w:rPr>
    </w:lvl>
    <w:lvl w:ilvl="6" w:tplc="BC0CC522" w:tentative="1">
      <w:start w:val="1"/>
      <w:numFmt w:val="bullet"/>
      <w:lvlText w:val=""/>
      <w:lvlJc w:val="left"/>
      <w:pPr>
        <w:ind w:left="4740" w:hanging="360"/>
      </w:pPr>
      <w:rPr>
        <w:rFonts w:ascii="Symbol" w:hAnsi="Symbol" w:hint="default"/>
      </w:rPr>
    </w:lvl>
    <w:lvl w:ilvl="7" w:tplc="2DACA11A" w:tentative="1">
      <w:start w:val="1"/>
      <w:numFmt w:val="bullet"/>
      <w:lvlText w:val="o"/>
      <w:lvlJc w:val="left"/>
      <w:pPr>
        <w:ind w:left="5460" w:hanging="360"/>
      </w:pPr>
      <w:rPr>
        <w:rFonts w:ascii="Courier New" w:hAnsi="Courier New" w:cs="Courier New" w:hint="default"/>
      </w:rPr>
    </w:lvl>
    <w:lvl w:ilvl="8" w:tplc="DB96A9C4" w:tentative="1">
      <w:start w:val="1"/>
      <w:numFmt w:val="bullet"/>
      <w:lvlText w:val=""/>
      <w:lvlJc w:val="left"/>
      <w:pPr>
        <w:ind w:left="6180" w:hanging="360"/>
      </w:pPr>
      <w:rPr>
        <w:rFonts w:ascii="Wingdings" w:hAnsi="Wingdings" w:hint="default"/>
      </w:rPr>
    </w:lvl>
  </w:abstractNum>
  <w:abstractNum w:abstractNumId="9" w15:restartNumberingAfterBreak="0">
    <w:nsid w:val="19F57DBF"/>
    <w:multiLevelType w:val="hybridMultilevel"/>
    <w:tmpl w:val="96DE29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262A9"/>
    <w:multiLevelType w:val="hybridMultilevel"/>
    <w:tmpl w:val="791235EA"/>
    <w:lvl w:ilvl="0" w:tplc="0418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8E5A5F"/>
    <w:multiLevelType w:val="hybridMultilevel"/>
    <w:tmpl w:val="9530CA52"/>
    <w:lvl w:ilvl="0" w:tplc="828EE9A2">
      <w:start w:val="2"/>
      <w:numFmt w:val="bullet"/>
      <w:lvlText w:val="-"/>
      <w:lvlJc w:val="left"/>
      <w:pPr>
        <w:ind w:left="360" w:hanging="360"/>
      </w:pPr>
      <w:rPr>
        <w:rFonts w:ascii="Times New Roman" w:eastAsia="Times New Roman" w:hAnsi="Times New Roman"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3C75CE"/>
    <w:multiLevelType w:val="hybridMultilevel"/>
    <w:tmpl w:val="5928D9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7906827"/>
    <w:multiLevelType w:val="multilevel"/>
    <w:tmpl w:val="FAB0B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C516EF"/>
    <w:multiLevelType w:val="multilevel"/>
    <w:tmpl w:val="E58AA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8143A9"/>
    <w:multiLevelType w:val="hybridMultilevel"/>
    <w:tmpl w:val="33E66E7A"/>
    <w:lvl w:ilvl="0" w:tplc="A96285C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E421C1A"/>
    <w:multiLevelType w:val="hybridMultilevel"/>
    <w:tmpl w:val="B1CA0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D76E6E"/>
    <w:multiLevelType w:val="hybridMultilevel"/>
    <w:tmpl w:val="63681166"/>
    <w:lvl w:ilvl="0" w:tplc="04180005">
      <w:start w:val="1"/>
      <w:numFmt w:val="bullet"/>
      <w:lvlText w:val=""/>
      <w:lvlJc w:val="left"/>
      <w:pPr>
        <w:ind w:left="1740" w:hanging="360"/>
      </w:pPr>
      <w:rPr>
        <w:rFonts w:ascii="Wingdings" w:hAnsi="Wingdings" w:hint="default"/>
      </w:rPr>
    </w:lvl>
    <w:lvl w:ilvl="1" w:tplc="04180003" w:tentative="1">
      <w:start w:val="1"/>
      <w:numFmt w:val="bullet"/>
      <w:lvlText w:val="o"/>
      <w:lvlJc w:val="left"/>
      <w:pPr>
        <w:ind w:left="2460" w:hanging="360"/>
      </w:pPr>
      <w:rPr>
        <w:rFonts w:ascii="Courier New" w:hAnsi="Courier New" w:cs="Courier New" w:hint="default"/>
      </w:rPr>
    </w:lvl>
    <w:lvl w:ilvl="2" w:tplc="04180005" w:tentative="1">
      <w:start w:val="1"/>
      <w:numFmt w:val="bullet"/>
      <w:lvlText w:val=""/>
      <w:lvlJc w:val="left"/>
      <w:pPr>
        <w:ind w:left="3180" w:hanging="360"/>
      </w:pPr>
      <w:rPr>
        <w:rFonts w:ascii="Wingdings" w:hAnsi="Wingdings" w:hint="default"/>
      </w:rPr>
    </w:lvl>
    <w:lvl w:ilvl="3" w:tplc="04180001" w:tentative="1">
      <w:start w:val="1"/>
      <w:numFmt w:val="bullet"/>
      <w:lvlText w:val=""/>
      <w:lvlJc w:val="left"/>
      <w:pPr>
        <w:ind w:left="3900" w:hanging="360"/>
      </w:pPr>
      <w:rPr>
        <w:rFonts w:ascii="Symbol" w:hAnsi="Symbol" w:hint="default"/>
      </w:rPr>
    </w:lvl>
    <w:lvl w:ilvl="4" w:tplc="04180003" w:tentative="1">
      <w:start w:val="1"/>
      <w:numFmt w:val="bullet"/>
      <w:lvlText w:val="o"/>
      <w:lvlJc w:val="left"/>
      <w:pPr>
        <w:ind w:left="4620" w:hanging="360"/>
      </w:pPr>
      <w:rPr>
        <w:rFonts w:ascii="Courier New" w:hAnsi="Courier New" w:cs="Courier New" w:hint="default"/>
      </w:rPr>
    </w:lvl>
    <w:lvl w:ilvl="5" w:tplc="04180005" w:tentative="1">
      <w:start w:val="1"/>
      <w:numFmt w:val="bullet"/>
      <w:lvlText w:val=""/>
      <w:lvlJc w:val="left"/>
      <w:pPr>
        <w:ind w:left="5340" w:hanging="360"/>
      </w:pPr>
      <w:rPr>
        <w:rFonts w:ascii="Wingdings" w:hAnsi="Wingdings" w:hint="default"/>
      </w:rPr>
    </w:lvl>
    <w:lvl w:ilvl="6" w:tplc="04180001" w:tentative="1">
      <w:start w:val="1"/>
      <w:numFmt w:val="bullet"/>
      <w:lvlText w:val=""/>
      <w:lvlJc w:val="left"/>
      <w:pPr>
        <w:ind w:left="6060" w:hanging="360"/>
      </w:pPr>
      <w:rPr>
        <w:rFonts w:ascii="Symbol" w:hAnsi="Symbol" w:hint="default"/>
      </w:rPr>
    </w:lvl>
    <w:lvl w:ilvl="7" w:tplc="04180003" w:tentative="1">
      <w:start w:val="1"/>
      <w:numFmt w:val="bullet"/>
      <w:lvlText w:val="o"/>
      <w:lvlJc w:val="left"/>
      <w:pPr>
        <w:ind w:left="6780" w:hanging="360"/>
      </w:pPr>
      <w:rPr>
        <w:rFonts w:ascii="Courier New" w:hAnsi="Courier New" w:cs="Courier New" w:hint="default"/>
      </w:rPr>
    </w:lvl>
    <w:lvl w:ilvl="8" w:tplc="04180005" w:tentative="1">
      <w:start w:val="1"/>
      <w:numFmt w:val="bullet"/>
      <w:lvlText w:val=""/>
      <w:lvlJc w:val="left"/>
      <w:pPr>
        <w:ind w:left="7500" w:hanging="360"/>
      </w:pPr>
      <w:rPr>
        <w:rFonts w:ascii="Wingdings" w:hAnsi="Wingdings" w:hint="default"/>
      </w:rPr>
    </w:lvl>
  </w:abstractNum>
  <w:abstractNum w:abstractNumId="18" w15:restartNumberingAfterBreak="0">
    <w:nsid w:val="42E17634"/>
    <w:multiLevelType w:val="multilevel"/>
    <w:tmpl w:val="EE561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427308"/>
    <w:multiLevelType w:val="multilevel"/>
    <w:tmpl w:val="7562D2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8E255A"/>
    <w:multiLevelType w:val="hybridMultilevel"/>
    <w:tmpl w:val="88AA8D06"/>
    <w:lvl w:ilvl="0" w:tplc="5DA4E97A">
      <w:numFmt w:val="bullet"/>
      <w:lvlText w:val="-"/>
      <w:lvlJc w:val="left"/>
      <w:pPr>
        <w:ind w:left="536" w:hanging="360"/>
      </w:pPr>
      <w:rPr>
        <w:rFonts w:ascii="Times New Roman" w:eastAsia="Times New Roman" w:hAnsi="Times New Roman" w:cs="Times New Roman" w:hint="default"/>
        <w:color w:val="000000" w:themeColor="text1"/>
      </w:rPr>
    </w:lvl>
    <w:lvl w:ilvl="1" w:tplc="04180003" w:tentative="1">
      <w:start w:val="1"/>
      <w:numFmt w:val="bullet"/>
      <w:lvlText w:val="o"/>
      <w:lvlJc w:val="left"/>
      <w:pPr>
        <w:ind w:left="1256" w:hanging="360"/>
      </w:pPr>
      <w:rPr>
        <w:rFonts w:ascii="Courier New" w:hAnsi="Courier New" w:cs="Courier New" w:hint="default"/>
      </w:rPr>
    </w:lvl>
    <w:lvl w:ilvl="2" w:tplc="04180005" w:tentative="1">
      <w:start w:val="1"/>
      <w:numFmt w:val="bullet"/>
      <w:lvlText w:val=""/>
      <w:lvlJc w:val="left"/>
      <w:pPr>
        <w:ind w:left="1976" w:hanging="360"/>
      </w:pPr>
      <w:rPr>
        <w:rFonts w:ascii="Wingdings" w:hAnsi="Wingdings" w:hint="default"/>
      </w:rPr>
    </w:lvl>
    <w:lvl w:ilvl="3" w:tplc="04180001" w:tentative="1">
      <w:start w:val="1"/>
      <w:numFmt w:val="bullet"/>
      <w:lvlText w:val=""/>
      <w:lvlJc w:val="left"/>
      <w:pPr>
        <w:ind w:left="2696" w:hanging="360"/>
      </w:pPr>
      <w:rPr>
        <w:rFonts w:ascii="Symbol" w:hAnsi="Symbol" w:hint="default"/>
      </w:rPr>
    </w:lvl>
    <w:lvl w:ilvl="4" w:tplc="04180003" w:tentative="1">
      <w:start w:val="1"/>
      <w:numFmt w:val="bullet"/>
      <w:lvlText w:val="o"/>
      <w:lvlJc w:val="left"/>
      <w:pPr>
        <w:ind w:left="3416" w:hanging="360"/>
      </w:pPr>
      <w:rPr>
        <w:rFonts w:ascii="Courier New" w:hAnsi="Courier New" w:cs="Courier New" w:hint="default"/>
      </w:rPr>
    </w:lvl>
    <w:lvl w:ilvl="5" w:tplc="04180005" w:tentative="1">
      <w:start w:val="1"/>
      <w:numFmt w:val="bullet"/>
      <w:lvlText w:val=""/>
      <w:lvlJc w:val="left"/>
      <w:pPr>
        <w:ind w:left="4136" w:hanging="360"/>
      </w:pPr>
      <w:rPr>
        <w:rFonts w:ascii="Wingdings" w:hAnsi="Wingdings" w:hint="default"/>
      </w:rPr>
    </w:lvl>
    <w:lvl w:ilvl="6" w:tplc="04180001" w:tentative="1">
      <w:start w:val="1"/>
      <w:numFmt w:val="bullet"/>
      <w:lvlText w:val=""/>
      <w:lvlJc w:val="left"/>
      <w:pPr>
        <w:ind w:left="4856" w:hanging="360"/>
      </w:pPr>
      <w:rPr>
        <w:rFonts w:ascii="Symbol" w:hAnsi="Symbol" w:hint="default"/>
      </w:rPr>
    </w:lvl>
    <w:lvl w:ilvl="7" w:tplc="04180003" w:tentative="1">
      <w:start w:val="1"/>
      <w:numFmt w:val="bullet"/>
      <w:lvlText w:val="o"/>
      <w:lvlJc w:val="left"/>
      <w:pPr>
        <w:ind w:left="5576" w:hanging="360"/>
      </w:pPr>
      <w:rPr>
        <w:rFonts w:ascii="Courier New" w:hAnsi="Courier New" w:cs="Courier New" w:hint="default"/>
      </w:rPr>
    </w:lvl>
    <w:lvl w:ilvl="8" w:tplc="04180005" w:tentative="1">
      <w:start w:val="1"/>
      <w:numFmt w:val="bullet"/>
      <w:lvlText w:val=""/>
      <w:lvlJc w:val="left"/>
      <w:pPr>
        <w:ind w:left="6296" w:hanging="360"/>
      </w:pPr>
      <w:rPr>
        <w:rFonts w:ascii="Wingdings" w:hAnsi="Wingdings" w:hint="default"/>
      </w:rPr>
    </w:lvl>
  </w:abstractNum>
  <w:abstractNum w:abstractNumId="21" w15:restartNumberingAfterBreak="0">
    <w:nsid w:val="4B3C7D99"/>
    <w:multiLevelType w:val="multilevel"/>
    <w:tmpl w:val="5E6A61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F82D54"/>
    <w:multiLevelType w:val="multilevel"/>
    <w:tmpl w:val="451A5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E37457"/>
    <w:multiLevelType w:val="hybridMultilevel"/>
    <w:tmpl w:val="795E9DF0"/>
    <w:lvl w:ilvl="0" w:tplc="9ED8523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557A0"/>
    <w:multiLevelType w:val="hybridMultilevel"/>
    <w:tmpl w:val="CB1C9C4A"/>
    <w:lvl w:ilvl="0" w:tplc="B576EB04">
      <w:start w:val="1"/>
      <w:numFmt w:val="decimal"/>
      <w:lvlText w:val="%1."/>
      <w:lvlJc w:val="left"/>
      <w:pPr>
        <w:tabs>
          <w:tab w:val="num" w:pos="720"/>
        </w:tabs>
        <w:ind w:left="720" w:hanging="360"/>
      </w:pPr>
      <w:rPr>
        <w:rFonts w:hint="default"/>
        <w:b w:val="0"/>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844C2"/>
    <w:multiLevelType w:val="hybridMultilevel"/>
    <w:tmpl w:val="1416FC40"/>
    <w:lvl w:ilvl="0" w:tplc="C0F0480C">
      <w:start w:val="1"/>
      <w:numFmt w:val="bullet"/>
      <w:lvlText w:val=""/>
      <w:lvlJc w:val="left"/>
      <w:pPr>
        <w:ind w:left="2116" w:hanging="360"/>
      </w:pPr>
      <w:rPr>
        <w:rFonts w:ascii="Wingdings" w:hAnsi="Wingdings" w:hint="default"/>
        <w:lang w:val="ro-RO"/>
      </w:rPr>
    </w:lvl>
    <w:lvl w:ilvl="1" w:tplc="04090003" w:tentative="1">
      <w:start w:val="1"/>
      <w:numFmt w:val="bullet"/>
      <w:lvlText w:val="o"/>
      <w:lvlJc w:val="left"/>
      <w:pPr>
        <w:ind w:left="2836" w:hanging="360"/>
      </w:pPr>
      <w:rPr>
        <w:rFonts w:ascii="Courier New" w:hAnsi="Courier New" w:cs="Courier New" w:hint="default"/>
      </w:rPr>
    </w:lvl>
    <w:lvl w:ilvl="2" w:tplc="04090005" w:tentative="1">
      <w:start w:val="1"/>
      <w:numFmt w:val="bullet"/>
      <w:lvlText w:val=""/>
      <w:lvlJc w:val="left"/>
      <w:pPr>
        <w:ind w:left="3556" w:hanging="360"/>
      </w:pPr>
      <w:rPr>
        <w:rFonts w:ascii="Wingdings" w:hAnsi="Wingdings" w:hint="default"/>
      </w:rPr>
    </w:lvl>
    <w:lvl w:ilvl="3" w:tplc="04090001" w:tentative="1">
      <w:start w:val="1"/>
      <w:numFmt w:val="bullet"/>
      <w:lvlText w:val=""/>
      <w:lvlJc w:val="left"/>
      <w:pPr>
        <w:ind w:left="4276" w:hanging="360"/>
      </w:pPr>
      <w:rPr>
        <w:rFonts w:ascii="Symbol" w:hAnsi="Symbol" w:hint="default"/>
      </w:rPr>
    </w:lvl>
    <w:lvl w:ilvl="4" w:tplc="04090003" w:tentative="1">
      <w:start w:val="1"/>
      <w:numFmt w:val="bullet"/>
      <w:lvlText w:val="o"/>
      <w:lvlJc w:val="left"/>
      <w:pPr>
        <w:ind w:left="4996" w:hanging="360"/>
      </w:pPr>
      <w:rPr>
        <w:rFonts w:ascii="Courier New" w:hAnsi="Courier New" w:cs="Courier New" w:hint="default"/>
      </w:rPr>
    </w:lvl>
    <w:lvl w:ilvl="5" w:tplc="04090005" w:tentative="1">
      <w:start w:val="1"/>
      <w:numFmt w:val="bullet"/>
      <w:lvlText w:val=""/>
      <w:lvlJc w:val="left"/>
      <w:pPr>
        <w:ind w:left="5716" w:hanging="360"/>
      </w:pPr>
      <w:rPr>
        <w:rFonts w:ascii="Wingdings" w:hAnsi="Wingdings" w:hint="default"/>
      </w:rPr>
    </w:lvl>
    <w:lvl w:ilvl="6" w:tplc="04090001" w:tentative="1">
      <w:start w:val="1"/>
      <w:numFmt w:val="bullet"/>
      <w:lvlText w:val=""/>
      <w:lvlJc w:val="left"/>
      <w:pPr>
        <w:ind w:left="6436" w:hanging="360"/>
      </w:pPr>
      <w:rPr>
        <w:rFonts w:ascii="Symbol" w:hAnsi="Symbol" w:hint="default"/>
      </w:rPr>
    </w:lvl>
    <w:lvl w:ilvl="7" w:tplc="04090003" w:tentative="1">
      <w:start w:val="1"/>
      <w:numFmt w:val="bullet"/>
      <w:lvlText w:val="o"/>
      <w:lvlJc w:val="left"/>
      <w:pPr>
        <w:ind w:left="7156" w:hanging="360"/>
      </w:pPr>
      <w:rPr>
        <w:rFonts w:ascii="Courier New" w:hAnsi="Courier New" w:cs="Courier New" w:hint="default"/>
      </w:rPr>
    </w:lvl>
    <w:lvl w:ilvl="8" w:tplc="04090005" w:tentative="1">
      <w:start w:val="1"/>
      <w:numFmt w:val="bullet"/>
      <w:lvlText w:val=""/>
      <w:lvlJc w:val="left"/>
      <w:pPr>
        <w:ind w:left="7876" w:hanging="360"/>
      </w:pPr>
      <w:rPr>
        <w:rFonts w:ascii="Wingdings" w:hAnsi="Wingdings" w:hint="default"/>
      </w:rPr>
    </w:lvl>
  </w:abstractNum>
  <w:abstractNum w:abstractNumId="26" w15:restartNumberingAfterBreak="0">
    <w:nsid w:val="52652FD6"/>
    <w:multiLevelType w:val="hybridMultilevel"/>
    <w:tmpl w:val="D37E13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0632EA"/>
    <w:multiLevelType w:val="multilevel"/>
    <w:tmpl w:val="CF441DA8"/>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9330A9"/>
    <w:multiLevelType w:val="hybridMultilevel"/>
    <w:tmpl w:val="EDD46F10"/>
    <w:lvl w:ilvl="0" w:tplc="DA707E08">
      <w:start w:val="1"/>
      <w:numFmt w:val="lowerLetter"/>
      <w:lvlText w:val="%1)"/>
      <w:lvlJc w:val="left"/>
      <w:pPr>
        <w:ind w:left="720" w:hanging="360"/>
      </w:pPr>
    </w:lvl>
    <w:lvl w:ilvl="1" w:tplc="79CE57CA" w:tentative="1">
      <w:start w:val="1"/>
      <w:numFmt w:val="lowerLetter"/>
      <w:lvlText w:val="%2."/>
      <w:lvlJc w:val="left"/>
      <w:pPr>
        <w:ind w:left="1440" w:hanging="360"/>
      </w:pPr>
    </w:lvl>
    <w:lvl w:ilvl="2" w:tplc="4AD42B22" w:tentative="1">
      <w:start w:val="1"/>
      <w:numFmt w:val="lowerRoman"/>
      <w:lvlText w:val="%3."/>
      <w:lvlJc w:val="right"/>
      <w:pPr>
        <w:ind w:left="2160" w:hanging="180"/>
      </w:pPr>
    </w:lvl>
    <w:lvl w:ilvl="3" w:tplc="3580F848" w:tentative="1">
      <w:start w:val="1"/>
      <w:numFmt w:val="decimal"/>
      <w:lvlText w:val="%4."/>
      <w:lvlJc w:val="left"/>
      <w:pPr>
        <w:ind w:left="2880" w:hanging="360"/>
      </w:pPr>
    </w:lvl>
    <w:lvl w:ilvl="4" w:tplc="94D8B6AE" w:tentative="1">
      <w:start w:val="1"/>
      <w:numFmt w:val="lowerLetter"/>
      <w:lvlText w:val="%5."/>
      <w:lvlJc w:val="left"/>
      <w:pPr>
        <w:ind w:left="3600" w:hanging="360"/>
      </w:pPr>
    </w:lvl>
    <w:lvl w:ilvl="5" w:tplc="A4969C6A" w:tentative="1">
      <w:start w:val="1"/>
      <w:numFmt w:val="lowerRoman"/>
      <w:lvlText w:val="%6."/>
      <w:lvlJc w:val="right"/>
      <w:pPr>
        <w:ind w:left="4320" w:hanging="180"/>
      </w:pPr>
    </w:lvl>
    <w:lvl w:ilvl="6" w:tplc="3A0EB24E" w:tentative="1">
      <w:start w:val="1"/>
      <w:numFmt w:val="decimal"/>
      <w:lvlText w:val="%7."/>
      <w:lvlJc w:val="left"/>
      <w:pPr>
        <w:ind w:left="5040" w:hanging="360"/>
      </w:pPr>
    </w:lvl>
    <w:lvl w:ilvl="7" w:tplc="0576ED46" w:tentative="1">
      <w:start w:val="1"/>
      <w:numFmt w:val="lowerLetter"/>
      <w:lvlText w:val="%8."/>
      <w:lvlJc w:val="left"/>
      <w:pPr>
        <w:ind w:left="5760" w:hanging="360"/>
      </w:pPr>
    </w:lvl>
    <w:lvl w:ilvl="8" w:tplc="1DD61AB8" w:tentative="1">
      <w:start w:val="1"/>
      <w:numFmt w:val="lowerRoman"/>
      <w:lvlText w:val="%9."/>
      <w:lvlJc w:val="right"/>
      <w:pPr>
        <w:ind w:left="6480" w:hanging="180"/>
      </w:pPr>
    </w:lvl>
  </w:abstractNum>
  <w:abstractNum w:abstractNumId="29" w15:restartNumberingAfterBreak="0">
    <w:nsid w:val="5BA92881"/>
    <w:multiLevelType w:val="hybridMultilevel"/>
    <w:tmpl w:val="2BBE60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1F5664"/>
    <w:multiLevelType w:val="hybridMultilevel"/>
    <w:tmpl w:val="4A24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D23983"/>
    <w:multiLevelType w:val="hybridMultilevel"/>
    <w:tmpl w:val="64349D82"/>
    <w:lvl w:ilvl="0" w:tplc="04090017">
      <w:start w:val="1"/>
      <w:numFmt w:val="bullet"/>
      <w:lvlText w:val=""/>
      <w:lvlJc w:val="left"/>
      <w:pPr>
        <w:ind w:left="785" w:hanging="360"/>
      </w:pPr>
      <w:rPr>
        <w:rFonts w:ascii="Symbol" w:hAnsi="Symbol" w:hint="default"/>
      </w:rPr>
    </w:lvl>
    <w:lvl w:ilvl="1" w:tplc="04180019" w:tentative="1">
      <w:start w:val="1"/>
      <w:numFmt w:val="bullet"/>
      <w:lvlText w:val="o"/>
      <w:lvlJc w:val="left"/>
      <w:pPr>
        <w:ind w:left="1505" w:hanging="360"/>
      </w:pPr>
      <w:rPr>
        <w:rFonts w:ascii="Courier New" w:hAnsi="Courier New" w:cs="Courier New" w:hint="default"/>
      </w:rPr>
    </w:lvl>
    <w:lvl w:ilvl="2" w:tplc="0418001B" w:tentative="1">
      <w:start w:val="1"/>
      <w:numFmt w:val="bullet"/>
      <w:lvlText w:val=""/>
      <w:lvlJc w:val="left"/>
      <w:pPr>
        <w:ind w:left="2225" w:hanging="360"/>
      </w:pPr>
      <w:rPr>
        <w:rFonts w:ascii="Wingdings" w:hAnsi="Wingdings" w:hint="default"/>
      </w:rPr>
    </w:lvl>
    <w:lvl w:ilvl="3" w:tplc="0418000F" w:tentative="1">
      <w:start w:val="1"/>
      <w:numFmt w:val="bullet"/>
      <w:lvlText w:val=""/>
      <w:lvlJc w:val="left"/>
      <w:pPr>
        <w:ind w:left="2945" w:hanging="360"/>
      </w:pPr>
      <w:rPr>
        <w:rFonts w:ascii="Symbol" w:hAnsi="Symbol" w:hint="default"/>
      </w:rPr>
    </w:lvl>
    <w:lvl w:ilvl="4" w:tplc="04180019" w:tentative="1">
      <w:start w:val="1"/>
      <w:numFmt w:val="bullet"/>
      <w:lvlText w:val="o"/>
      <w:lvlJc w:val="left"/>
      <w:pPr>
        <w:ind w:left="3665" w:hanging="360"/>
      </w:pPr>
      <w:rPr>
        <w:rFonts w:ascii="Courier New" w:hAnsi="Courier New" w:cs="Courier New" w:hint="default"/>
      </w:rPr>
    </w:lvl>
    <w:lvl w:ilvl="5" w:tplc="0418001B" w:tentative="1">
      <w:start w:val="1"/>
      <w:numFmt w:val="bullet"/>
      <w:lvlText w:val=""/>
      <w:lvlJc w:val="left"/>
      <w:pPr>
        <w:ind w:left="4385" w:hanging="360"/>
      </w:pPr>
      <w:rPr>
        <w:rFonts w:ascii="Wingdings" w:hAnsi="Wingdings" w:hint="default"/>
      </w:rPr>
    </w:lvl>
    <w:lvl w:ilvl="6" w:tplc="0418000F" w:tentative="1">
      <w:start w:val="1"/>
      <w:numFmt w:val="bullet"/>
      <w:lvlText w:val=""/>
      <w:lvlJc w:val="left"/>
      <w:pPr>
        <w:ind w:left="5105" w:hanging="360"/>
      </w:pPr>
      <w:rPr>
        <w:rFonts w:ascii="Symbol" w:hAnsi="Symbol" w:hint="default"/>
      </w:rPr>
    </w:lvl>
    <w:lvl w:ilvl="7" w:tplc="04180019" w:tentative="1">
      <w:start w:val="1"/>
      <w:numFmt w:val="bullet"/>
      <w:lvlText w:val="o"/>
      <w:lvlJc w:val="left"/>
      <w:pPr>
        <w:ind w:left="5825" w:hanging="360"/>
      </w:pPr>
      <w:rPr>
        <w:rFonts w:ascii="Courier New" w:hAnsi="Courier New" w:cs="Courier New" w:hint="default"/>
      </w:rPr>
    </w:lvl>
    <w:lvl w:ilvl="8" w:tplc="0418001B" w:tentative="1">
      <w:start w:val="1"/>
      <w:numFmt w:val="bullet"/>
      <w:lvlText w:val=""/>
      <w:lvlJc w:val="left"/>
      <w:pPr>
        <w:ind w:left="6545" w:hanging="360"/>
      </w:pPr>
      <w:rPr>
        <w:rFonts w:ascii="Wingdings" w:hAnsi="Wingdings" w:hint="default"/>
      </w:rPr>
    </w:lvl>
  </w:abstractNum>
  <w:abstractNum w:abstractNumId="32" w15:restartNumberingAfterBreak="0">
    <w:nsid w:val="68C93AAE"/>
    <w:multiLevelType w:val="hybridMultilevel"/>
    <w:tmpl w:val="D346E0F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BF079C"/>
    <w:multiLevelType w:val="hybridMultilevel"/>
    <w:tmpl w:val="6FA80122"/>
    <w:lvl w:ilvl="0" w:tplc="04090001">
      <w:start w:val="1"/>
      <w:numFmt w:val="decimal"/>
      <w:lvlText w:val="%1."/>
      <w:lvlJc w:val="left"/>
      <w:pPr>
        <w:ind w:left="360" w:hanging="360"/>
      </w:pPr>
      <w:rPr>
        <w:rFonts w:hint="default"/>
        <w:b/>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34" w15:restartNumberingAfterBreak="0">
    <w:nsid w:val="6A116B1E"/>
    <w:multiLevelType w:val="hybridMultilevel"/>
    <w:tmpl w:val="61020E6A"/>
    <w:lvl w:ilvl="0" w:tplc="1A767C0C">
      <w:start w:val="1"/>
      <w:numFmt w:val="decimal"/>
      <w:lvlText w:val="%1."/>
      <w:lvlJc w:val="left"/>
      <w:pPr>
        <w:tabs>
          <w:tab w:val="num" w:pos="720"/>
        </w:tabs>
        <w:ind w:left="720" w:hanging="360"/>
      </w:pPr>
      <w:rPr>
        <w:rFonts w:hint="default"/>
      </w:rPr>
    </w:lvl>
    <w:lvl w:ilvl="1" w:tplc="0409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0"/>
      <w:numFmt w:val="bullet"/>
      <w:lvlText w:val="-"/>
      <w:lvlJc w:val="left"/>
      <w:pPr>
        <w:tabs>
          <w:tab w:val="num" w:pos="2340"/>
        </w:tabs>
        <w:ind w:left="2340" w:hanging="360"/>
      </w:pPr>
      <w:rPr>
        <w:rFonts w:ascii="Times New Roman" w:eastAsia="Times New Roman" w:hAnsi="Times New Roman" w:cs="Times New Roman" w:hint="default"/>
        <w:u w:val="no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DF324D"/>
    <w:multiLevelType w:val="hybridMultilevel"/>
    <w:tmpl w:val="2320F098"/>
    <w:lvl w:ilvl="0" w:tplc="0409000F">
      <w:start w:val="1"/>
      <w:numFmt w:val="lowerLetter"/>
      <w:lvlText w:val="%1."/>
      <w:lvlJc w:val="left"/>
      <w:pPr>
        <w:tabs>
          <w:tab w:val="num" w:pos="720"/>
        </w:tabs>
        <w:ind w:left="720" w:hanging="360"/>
      </w:pPr>
      <w:rPr>
        <w:rFonts w:hint="default"/>
      </w:rPr>
    </w:lvl>
    <w:lvl w:ilvl="1" w:tplc="500A280C" w:tentative="1">
      <w:start w:val="1"/>
      <w:numFmt w:val="lowerLetter"/>
      <w:lvlText w:val="%2."/>
      <w:lvlJc w:val="left"/>
      <w:pPr>
        <w:tabs>
          <w:tab w:val="num" w:pos="1440"/>
        </w:tabs>
        <w:ind w:left="1440" w:hanging="360"/>
      </w:pPr>
    </w:lvl>
    <w:lvl w:ilvl="2" w:tplc="BD3C259A"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3572B0C"/>
    <w:multiLevelType w:val="hybridMultilevel"/>
    <w:tmpl w:val="66C88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E61609"/>
    <w:multiLevelType w:val="hybridMultilevel"/>
    <w:tmpl w:val="F1E80746"/>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383FC7"/>
    <w:multiLevelType w:val="hybridMultilevel"/>
    <w:tmpl w:val="D46CE4D2"/>
    <w:lvl w:ilvl="0" w:tplc="04180001">
      <w:start w:val="1"/>
      <w:numFmt w:val="bullet"/>
      <w:lvlText w:val=""/>
      <w:lvlJc w:val="left"/>
      <w:pPr>
        <w:ind w:left="1180" w:hanging="360"/>
      </w:pPr>
      <w:rPr>
        <w:rFonts w:ascii="Symbol" w:hAnsi="Symbol" w:hint="default"/>
      </w:rPr>
    </w:lvl>
    <w:lvl w:ilvl="1" w:tplc="04180003" w:tentative="1">
      <w:start w:val="1"/>
      <w:numFmt w:val="bullet"/>
      <w:lvlText w:val="o"/>
      <w:lvlJc w:val="left"/>
      <w:pPr>
        <w:ind w:left="1900" w:hanging="360"/>
      </w:pPr>
      <w:rPr>
        <w:rFonts w:ascii="Courier New" w:hAnsi="Courier New" w:cs="Courier New" w:hint="default"/>
      </w:rPr>
    </w:lvl>
    <w:lvl w:ilvl="2" w:tplc="04180005" w:tentative="1">
      <w:start w:val="1"/>
      <w:numFmt w:val="bullet"/>
      <w:lvlText w:val=""/>
      <w:lvlJc w:val="left"/>
      <w:pPr>
        <w:ind w:left="2620" w:hanging="360"/>
      </w:pPr>
      <w:rPr>
        <w:rFonts w:ascii="Wingdings" w:hAnsi="Wingdings" w:hint="default"/>
      </w:rPr>
    </w:lvl>
    <w:lvl w:ilvl="3" w:tplc="04180001" w:tentative="1">
      <w:start w:val="1"/>
      <w:numFmt w:val="bullet"/>
      <w:lvlText w:val=""/>
      <w:lvlJc w:val="left"/>
      <w:pPr>
        <w:ind w:left="3340" w:hanging="360"/>
      </w:pPr>
      <w:rPr>
        <w:rFonts w:ascii="Symbol" w:hAnsi="Symbol" w:hint="default"/>
      </w:rPr>
    </w:lvl>
    <w:lvl w:ilvl="4" w:tplc="04180003" w:tentative="1">
      <w:start w:val="1"/>
      <w:numFmt w:val="bullet"/>
      <w:lvlText w:val="o"/>
      <w:lvlJc w:val="left"/>
      <w:pPr>
        <w:ind w:left="4060" w:hanging="360"/>
      </w:pPr>
      <w:rPr>
        <w:rFonts w:ascii="Courier New" w:hAnsi="Courier New" w:cs="Courier New" w:hint="default"/>
      </w:rPr>
    </w:lvl>
    <w:lvl w:ilvl="5" w:tplc="04180005" w:tentative="1">
      <w:start w:val="1"/>
      <w:numFmt w:val="bullet"/>
      <w:lvlText w:val=""/>
      <w:lvlJc w:val="left"/>
      <w:pPr>
        <w:ind w:left="4780" w:hanging="360"/>
      </w:pPr>
      <w:rPr>
        <w:rFonts w:ascii="Wingdings" w:hAnsi="Wingdings" w:hint="default"/>
      </w:rPr>
    </w:lvl>
    <w:lvl w:ilvl="6" w:tplc="04180001" w:tentative="1">
      <w:start w:val="1"/>
      <w:numFmt w:val="bullet"/>
      <w:lvlText w:val=""/>
      <w:lvlJc w:val="left"/>
      <w:pPr>
        <w:ind w:left="5500" w:hanging="360"/>
      </w:pPr>
      <w:rPr>
        <w:rFonts w:ascii="Symbol" w:hAnsi="Symbol" w:hint="default"/>
      </w:rPr>
    </w:lvl>
    <w:lvl w:ilvl="7" w:tplc="04180003" w:tentative="1">
      <w:start w:val="1"/>
      <w:numFmt w:val="bullet"/>
      <w:lvlText w:val="o"/>
      <w:lvlJc w:val="left"/>
      <w:pPr>
        <w:ind w:left="6220" w:hanging="360"/>
      </w:pPr>
      <w:rPr>
        <w:rFonts w:ascii="Courier New" w:hAnsi="Courier New" w:cs="Courier New" w:hint="default"/>
      </w:rPr>
    </w:lvl>
    <w:lvl w:ilvl="8" w:tplc="04180005" w:tentative="1">
      <w:start w:val="1"/>
      <w:numFmt w:val="bullet"/>
      <w:lvlText w:val=""/>
      <w:lvlJc w:val="left"/>
      <w:pPr>
        <w:ind w:left="6940" w:hanging="360"/>
      </w:pPr>
      <w:rPr>
        <w:rFonts w:ascii="Wingdings" w:hAnsi="Wingdings" w:hint="default"/>
      </w:rPr>
    </w:lvl>
  </w:abstractNum>
  <w:abstractNum w:abstractNumId="39" w15:restartNumberingAfterBreak="0">
    <w:nsid w:val="7BB0731C"/>
    <w:multiLevelType w:val="multilevel"/>
    <w:tmpl w:val="AFCEE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4"/>
  </w:num>
  <w:num w:numId="3">
    <w:abstractNumId w:val="33"/>
  </w:num>
  <w:num w:numId="4">
    <w:abstractNumId w:val="0"/>
  </w:num>
  <w:num w:numId="5">
    <w:abstractNumId w:val="34"/>
  </w:num>
  <w:num w:numId="6">
    <w:abstractNumId w:val="28"/>
  </w:num>
  <w:num w:numId="7">
    <w:abstractNumId w:val="8"/>
  </w:num>
  <w:num w:numId="8">
    <w:abstractNumId w:val="32"/>
  </w:num>
  <w:num w:numId="9">
    <w:abstractNumId w:val="5"/>
  </w:num>
  <w:num w:numId="10">
    <w:abstractNumId w:val="6"/>
  </w:num>
  <w:num w:numId="11">
    <w:abstractNumId w:val="24"/>
  </w:num>
  <w:num w:numId="12">
    <w:abstractNumId w:val="27"/>
  </w:num>
  <w:num w:numId="13">
    <w:abstractNumId w:val="23"/>
  </w:num>
  <w:num w:numId="14">
    <w:abstractNumId w:val="1"/>
  </w:num>
  <w:num w:numId="15">
    <w:abstractNumId w:val="31"/>
  </w:num>
  <w:num w:numId="16">
    <w:abstractNumId w:val="25"/>
  </w:num>
  <w:num w:numId="17">
    <w:abstractNumId w:val="16"/>
  </w:num>
  <w:num w:numId="18">
    <w:abstractNumId w:val="36"/>
  </w:num>
  <w:num w:numId="19">
    <w:abstractNumId w:val="9"/>
  </w:num>
  <w:num w:numId="20">
    <w:abstractNumId w:val="11"/>
  </w:num>
  <w:num w:numId="21">
    <w:abstractNumId w:val="2"/>
  </w:num>
  <w:num w:numId="22">
    <w:abstractNumId w:val="30"/>
  </w:num>
  <w:num w:numId="23">
    <w:abstractNumId w:val="10"/>
  </w:num>
  <w:num w:numId="24">
    <w:abstractNumId w:val="37"/>
  </w:num>
  <w:num w:numId="25">
    <w:abstractNumId w:val="29"/>
  </w:num>
  <w:num w:numId="26">
    <w:abstractNumId w:val="26"/>
  </w:num>
  <w:num w:numId="27">
    <w:abstractNumId w:val="3"/>
  </w:num>
  <w:num w:numId="28">
    <w:abstractNumId w:val="7"/>
  </w:num>
  <w:num w:numId="29">
    <w:abstractNumId w:val="12"/>
  </w:num>
  <w:num w:numId="30">
    <w:abstractNumId w:val="15"/>
  </w:num>
  <w:num w:numId="31">
    <w:abstractNumId w:val="14"/>
  </w:num>
  <w:num w:numId="32">
    <w:abstractNumId w:val="18"/>
  </w:num>
  <w:num w:numId="33">
    <w:abstractNumId w:val="39"/>
  </w:num>
  <w:num w:numId="34">
    <w:abstractNumId w:val="19"/>
  </w:num>
  <w:num w:numId="35">
    <w:abstractNumId w:val="13"/>
  </w:num>
  <w:num w:numId="36">
    <w:abstractNumId w:val="22"/>
  </w:num>
  <w:num w:numId="37">
    <w:abstractNumId w:val="17"/>
  </w:num>
  <w:num w:numId="38">
    <w:abstractNumId w:val="21"/>
  </w:num>
  <w:num w:numId="39">
    <w:abstractNumId w:val="20"/>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F66"/>
    <w:rsid w:val="00000A5D"/>
    <w:rsid w:val="00002B7F"/>
    <w:rsid w:val="00005BB2"/>
    <w:rsid w:val="000060A4"/>
    <w:rsid w:val="00011146"/>
    <w:rsid w:val="00011700"/>
    <w:rsid w:val="00013F0F"/>
    <w:rsid w:val="00014DB1"/>
    <w:rsid w:val="00015A79"/>
    <w:rsid w:val="00017952"/>
    <w:rsid w:val="00017E0D"/>
    <w:rsid w:val="00020768"/>
    <w:rsid w:val="00022C48"/>
    <w:rsid w:val="000245E1"/>
    <w:rsid w:val="00026865"/>
    <w:rsid w:val="00026B94"/>
    <w:rsid w:val="00035417"/>
    <w:rsid w:val="000366DD"/>
    <w:rsid w:val="000404A1"/>
    <w:rsid w:val="00040618"/>
    <w:rsid w:val="00041143"/>
    <w:rsid w:val="00042619"/>
    <w:rsid w:val="00045D1D"/>
    <w:rsid w:val="000503E0"/>
    <w:rsid w:val="00051A1F"/>
    <w:rsid w:val="00055AEE"/>
    <w:rsid w:val="000602C3"/>
    <w:rsid w:val="00062796"/>
    <w:rsid w:val="00063809"/>
    <w:rsid w:val="00063B8F"/>
    <w:rsid w:val="000649D7"/>
    <w:rsid w:val="0006539B"/>
    <w:rsid w:val="000673D6"/>
    <w:rsid w:val="000704B1"/>
    <w:rsid w:val="0007149C"/>
    <w:rsid w:val="00080331"/>
    <w:rsid w:val="000819A6"/>
    <w:rsid w:val="00082B66"/>
    <w:rsid w:val="00082D13"/>
    <w:rsid w:val="0008516E"/>
    <w:rsid w:val="000901EB"/>
    <w:rsid w:val="000908FB"/>
    <w:rsid w:val="0009251A"/>
    <w:rsid w:val="00092B67"/>
    <w:rsid w:val="00094D19"/>
    <w:rsid w:val="00096311"/>
    <w:rsid w:val="00097630"/>
    <w:rsid w:val="000A0512"/>
    <w:rsid w:val="000A0919"/>
    <w:rsid w:val="000A1EDD"/>
    <w:rsid w:val="000B11D0"/>
    <w:rsid w:val="000B4052"/>
    <w:rsid w:val="000B6F98"/>
    <w:rsid w:val="000B7D45"/>
    <w:rsid w:val="000C1440"/>
    <w:rsid w:val="000C267E"/>
    <w:rsid w:val="000C6FF9"/>
    <w:rsid w:val="000D1DD0"/>
    <w:rsid w:val="000D2DE3"/>
    <w:rsid w:val="000D7F82"/>
    <w:rsid w:val="000E1D65"/>
    <w:rsid w:val="000E298C"/>
    <w:rsid w:val="000E5611"/>
    <w:rsid w:val="000F19FA"/>
    <w:rsid w:val="000F4D87"/>
    <w:rsid w:val="000F52ED"/>
    <w:rsid w:val="000F5ABF"/>
    <w:rsid w:val="000F6774"/>
    <w:rsid w:val="00100E04"/>
    <w:rsid w:val="00103B4C"/>
    <w:rsid w:val="0010584F"/>
    <w:rsid w:val="00106086"/>
    <w:rsid w:val="00106D61"/>
    <w:rsid w:val="00107F48"/>
    <w:rsid w:val="00110903"/>
    <w:rsid w:val="00112E90"/>
    <w:rsid w:val="0011392F"/>
    <w:rsid w:val="001156EB"/>
    <w:rsid w:val="00120DB4"/>
    <w:rsid w:val="00127177"/>
    <w:rsid w:val="00130D4B"/>
    <w:rsid w:val="00130ED4"/>
    <w:rsid w:val="00130F0D"/>
    <w:rsid w:val="0013282B"/>
    <w:rsid w:val="00132B58"/>
    <w:rsid w:val="00135873"/>
    <w:rsid w:val="00136459"/>
    <w:rsid w:val="001375AB"/>
    <w:rsid w:val="00141EB4"/>
    <w:rsid w:val="00142B26"/>
    <w:rsid w:val="001453F9"/>
    <w:rsid w:val="00147531"/>
    <w:rsid w:val="0015058D"/>
    <w:rsid w:val="00153E01"/>
    <w:rsid w:val="00155555"/>
    <w:rsid w:val="00155C38"/>
    <w:rsid w:val="001618A9"/>
    <w:rsid w:val="001619ED"/>
    <w:rsid w:val="00161AD4"/>
    <w:rsid w:val="00162ADE"/>
    <w:rsid w:val="001643E5"/>
    <w:rsid w:val="001652DB"/>
    <w:rsid w:val="00170FCE"/>
    <w:rsid w:val="00174207"/>
    <w:rsid w:val="001760AE"/>
    <w:rsid w:val="0017755F"/>
    <w:rsid w:val="00180E5C"/>
    <w:rsid w:val="00181870"/>
    <w:rsid w:val="00181ED9"/>
    <w:rsid w:val="00182DC1"/>
    <w:rsid w:val="00185C99"/>
    <w:rsid w:val="00187F25"/>
    <w:rsid w:val="00190DF8"/>
    <w:rsid w:val="00191B23"/>
    <w:rsid w:val="00191B2D"/>
    <w:rsid w:val="0019501F"/>
    <w:rsid w:val="001954A9"/>
    <w:rsid w:val="001963CD"/>
    <w:rsid w:val="001967DC"/>
    <w:rsid w:val="00197E5C"/>
    <w:rsid w:val="001A251A"/>
    <w:rsid w:val="001A2574"/>
    <w:rsid w:val="001A6D0C"/>
    <w:rsid w:val="001B1810"/>
    <w:rsid w:val="001B1AF6"/>
    <w:rsid w:val="001B2168"/>
    <w:rsid w:val="001B32BF"/>
    <w:rsid w:val="001B6128"/>
    <w:rsid w:val="001B7D16"/>
    <w:rsid w:val="001C0472"/>
    <w:rsid w:val="001C3015"/>
    <w:rsid w:val="001C4964"/>
    <w:rsid w:val="001C6173"/>
    <w:rsid w:val="001C6F0B"/>
    <w:rsid w:val="001C7086"/>
    <w:rsid w:val="001D080D"/>
    <w:rsid w:val="001D1535"/>
    <w:rsid w:val="001D221A"/>
    <w:rsid w:val="001D347C"/>
    <w:rsid w:val="001D3D5F"/>
    <w:rsid w:val="001D63A2"/>
    <w:rsid w:val="001D79B3"/>
    <w:rsid w:val="001E03DB"/>
    <w:rsid w:val="001E2856"/>
    <w:rsid w:val="001E6D2A"/>
    <w:rsid w:val="001E76FE"/>
    <w:rsid w:val="001F0D59"/>
    <w:rsid w:val="001F17B0"/>
    <w:rsid w:val="001F54CF"/>
    <w:rsid w:val="001F5CC3"/>
    <w:rsid w:val="001F6C41"/>
    <w:rsid w:val="001F6CA4"/>
    <w:rsid w:val="001F7AE8"/>
    <w:rsid w:val="00200125"/>
    <w:rsid w:val="00202271"/>
    <w:rsid w:val="0020235B"/>
    <w:rsid w:val="002023E8"/>
    <w:rsid w:val="00204213"/>
    <w:rsid w:val="002129C9"/>
    <w:rsid w:val="00217732"/>
    <w:rsid w:val="00217DC4"/>
    <w:rsid w:val="00222578"/>
    <w:rsid w:val="00222AD7"/>
    <w:rsid w:val="00227713"/>
    <w:rsid w:val="00230004"/>
    <w:rsid w:val="0023397F"/>
    <w:rsid w:val="002365E2"/>
    <w:rsid w:val="002375F1"/>
    <w:rsid w:val="002379F7"/>
    <w:rsid w:val="00242523"/>
    <w:rsid w:val="00245822"/>
    <w:rsid w:val="002465E9"/>
    <w:rsid w:val="002478C3"/>
    <w:rsid w:val="00247B41"/>
    <w:rsid w:val="0025380D"/>
    <w:rsid w:val="00254CC3"/>
    <w:rsid w:val="00256D42"/>
    <w:rsid w:val="00257813"/>
    <w:rsid w:val="00260411"/>
    <w:rsid w:val="00260553"/>
    <w:rsid w:val="002619F6"/>
    <w:rsid w:val="00262185"/>
    <w:rsid w:val="00264B25"/>
    <w:rsid w:val="0026732E"/>
    <w:rsid w:val="002674B1"/>
    <w:rsid w:val="00267D2B"/>
    <w:rsid w:val="00267F18"/>
    <w:rsid w:val="00270FF2"/>
    <w:rsid w:val="002725BA"/>
    <w:rsid w:val="002727F0"/>
    <w:rsid w:val="00272F15"/>
    <w:rsid w:val="00273692"/>
    <w:rsid w:val="0027391C"/>
    <w:rsid w:val="00276A72"/>
    <w:rsid w:val="00283A7B"/>
    <w:rsid w:val="00290BD9"/>
    <w:rsid w:val="00290FC6"/>
    <w:rsid w:val="00291F03"/>
    <w:rsid w:val="00292EBA"/>
    <w:rsid w:val="00296B98"/>
    <w:rsid w:val="00297885"/>
    <w:rsid w:val="002A19CF"/>
    <w:rsid w:val="002A1AF5"/>
    <w:rsid w:val="002A1C3A"/>
    <w:rsid w:val="002A1E46"/>
    <w:rsid w:val="002A47CD"/>
    <w:rsid w:val="002A5A9E"/>
    <w:rsid w:val="002A607C"/>
    <w:rsid w:val="002A6576"/>
    <w:rsid w:val="002A68F2"/>
    <w:rsid w:val="002B1D1C"/>
    <w:rsid w:val="002B2254"/>
    <w:rsid w:val="002B35E7"/>
    <w:rsid w:val="002B4999"/>
    <w:rsid w:val="002B790D"/>
    <w:rsid w:val="002C2F40"/>
    <w:rsid w:val="002C3389"/>
    <w:rsid w:val="002C38D6"/>
    <w:rsid w:val="002C3E28"/>
    <w:rsid w:val="002C43CB"/>
    <w:rsid w:val="002C5733"/>
    <w:rsid w:val="002C65B5"/>
    <w:rsid w:val="002C6C09"/>
    <w:rsid w:val="002D035F"/>
    <w:rsid w:val="002D261A"/>
    <w:rsid w:val="002D3EB0"/>
    <w:rsid w:val="002D3EE4"/>
    <w:rsid w:val="002D56D6"/>
    <w:rsid w:val="002D5B70"/>
    <w:rsid w:val="002D6C6B"/>
    <w:rsid w:val="002E2CD1"/>
    <w:rsid w:val="002E41E3"/>
    <w:rsid w:val="002E4B8E"/>
    <w:rsid w:val="002E599B"/>
    <w:rsid w:val="002E6BC8"/>
    <w:rsid w:val="002E6E27"/>
    <w:rsid w:val="002F3517"/>
    <w:rsid w:val="002F3528"/>
    <w:rsid w:val="002F3BF2"/>
    <w:rsid w:val="002F615F"/>
    <w:rsid w:val="002F6DA6"/>
    <w:rsid w:val="003049DD"/>
    <w:rsid w:val="00304B40"/>
    <w:rsid w:val="00305BD4"/>
    <w:rsid w:val="00305EEF"/>
    <w:rsid w:val="003071E2"/>
    <w:rsid w:val="00310AAC"/>
    <w:rsid w:val="0031283E"/>
    <w:rsid w:val="00312D6F"/>
    <w:rsid w:val="00314889"/>
    <w:rsid w:val="00317303"/>
    <w:rsid w:val="003178D1"/>
    <w:rsid w:val="00317E58"/>
    <w:rsid w:val="00320F4A"/>
    <w:rsid w:val="00322632"/>
    <w:rsid w:val="00322875"/>
    <w:rsid w:val="003228D1"/>
    <w:rsid w:val="0032473D"/>
    <w:rsid w:val="0032660D"/>
    <w:rsid w:val="0032776C"/>
    <w:rsid w:val="00331420"/>
    <w:rsid w:val="00333336"/>
    <w:rsid w:val="003339BD"/>
    <w:rsid w:val="0033745C"/>
    <w:rsid w:val="003374C0"/>
    <w:rsid w:val="00340EEB"/>
    <w:rsid w:val="00340F8F"/>
    <w:rsid w:val="00340FD5"/>
    <w:rsid w:val="003411E4"/>
    <w:rsid w:val="00341534"/>
    <w:rsid w:val="00341892"/>
    <w:rsid w:val="00347735"/>
    <w:rsid w:val="0035001F"/>
    <w:rsid w:val="00350D3B"/>
    <w:rsid w:val="00352230"/>
    <w:rsid w:val="00353E04"/>
    <w:rsid w:val="0035472C"/>
    <w:rsid w:val="00354F7A"/>
    <w:rsid w:val="0035527A"/>
    <w:rsid w:val="00357197"/>
    <w:rsid w:val="00357809"/>
    <w:rsid w:val="00361422"/>
    <w:rsid w:val="00362171"/>
    <w:rsid w:val="0036248D"/>
    <w:rsid w:val="00364A55"/>
    <w:rsid w:val="00364CD4"/>
    <w:rsid w:val="00364DC8"/>
    <w:rsid w:val="00366891"/>
    <w:rsid w:val="003701A3"/>
    <w:rsid w:val="0037158C"/>
    <w:rsid w:val="003730F2"/>
    <w:rsid w:val="00373A11"/>
    <w:rsid w:val="00376B6C"/>
    <w:rsid w:val="00380481"/>
    <w:rsid w:val="00381BD4"/>
    <w:rsid w:val="00383AE1"/>
    <w:rsid w:val="0038450B"/>
    <w:rsid w:val="003854C7"/>
    <w:rsid w:val="00386736"/>
    <w:rsid w:val="00387C3A"/>
    <w:rsid w:val="003930CF"/>
    <w:rsid w:val="00396C3A"/>
    <w:rsid w:val="003A09D9"/>
    <w:rsid w:val="003A0E43"/>
    <w:rsid w:val="003A2FD3"/>
    <w:rsid w:val="003A47DF"/>
    <w:rsid w:val="003A5B45"/>
    <w:rsid w:val="003B27EB"/>
    <w:rsid w:val="003B3F51"/>
    <w:rsid w:val="003B4748"/>
    <w:rsid w:val="003B5119"/>
    <w:rsid w:val="003B740C"/>
    <w:rsid w:val="003C0039"/>
    <w:rsid w:val="003C234D"/>
    <w:rsid w:val="003C4127"/>
    <w:rsid w:val="003C5EB2"/>
    <w:rsid w:val="003C5F8E"/>
    <w:rsid w:val="003C64BF"/>
    <w:rsid w:val="003D119E"/>
    <w:rsid w:val="003D4D00"/>
    <w:rsid w:val="003D5711"/>
    <w:rsid w:val="003D6495"/>
    <w:rsid w:val="003D76A7"/>
    <w:rsid w:val="003E1BA7"/>
    <w:rsid w:val="003E26E8"/>
    <w:rsid w:val="003E6720"/>
    <w:rsid w:val="003E7D13"/>
    <w:rsid w:val="003F1E56"/>
    <w:rsid w:val="003F5207"/>
    <w:rsid w:val="003F6FB9"/>
    <w:rsid w:val="004008C0"/>
    <w:rsid w:val="00402FC9"/>
    <w:rsid w:val="004042BE"/>
    <w:rsid w:val="00404E82"/>
    <w:rsid w:val="00405EA6"/>
    <w:rsid w:val="004071EB"/>
    <w:rsid w:val="004077DE"/>
    <w:rsid w:val="00410FF0"/>
    <w:rsid w:val="00411B88"/>
    <w:rsid w:val="00412446"/>
    <w:rsid w:val="00412E73"/>
    <w:rsid w:val="00414707"/>
    <w:rsid w:val="00414B22"/>
    <w:rsid w:val="0041550A"/>
    <w:rsid w:val="004157D9"/>
    <w:rsid w:val="00417733"/>
    <w:rsid w:val="00417BA1"/>
    <w:rsid w:val="00421BB0"/>
    <w:rsid w:val="00421C1C"/>
    <w:rsid w:val="004256C1"/>
    <w:rsid w:val="00425891"/>
    <w:rsid w:val="00427092"/>
    <w:rsid w:val="004270CD"/>
    <w:rsid w:val="00430B9A"/>
    <w:rsid w:val="00430D09"/>
    <w:rsid w:val="004328B7"/>
    <w:rsid w:val="0043644E"/>
    <w:rsid w:val="00436F67"/>
    <w:rsid w:val="00437C5E"/>
    <w:rsid w:val="0044008B"/>
    <w:rsid w:val="00441311"/>
    <w:rsid w:val="00442194"/>
    <w:rsid w:val="00442F6E"/>
    <w:rsid w:val="0044573F"/>
    <w:rsid w:val="00450EFC"/>
    <w:rsid w:val="00454855"/>
    <w:rsid w:val="00456A15"/>
    <w:rsid w:val="00456D38"/>
    <w:rsid w:val="00461B16"/>
    <w:rsid w:val="00461D64"/>
    <w:rsid w:val="0046252A"/>
    <w:rsid w:val="00462D6D"/>
    <w:rsid w:val="0046593D"/>
    <w:rsid w:val="0046660A"/>
    <w:rsid w:val="0047035C"/>
    <w:rsid w:val="004717DE"/>
    <w:rsid w:val="00472DF0"/>
    <w:rsid w:val="00474AD8"/>
    <w:rsid w:val="00476E10"/>
    <w:rsid w:val="0047743C"/>
    <w:rsid w:val="00480B5F"/>
    <w:rsid w:val="004812E3"/>
    <w:rsid w:val="00482D58"/>
    <w:rsid w:val="004845B3"/>
    <w:rsid w:val="004862B9"/>
    <w:rsid w:val="0048630A"/>
    <w:rsid w:val="004863F9"/>
    <w:rsid w:val="00491162"/>
    <w:rsid w:val="00491565"/>
    <w:rsid w:val="00494106"/>
    <w:rsid w:val="00494FB6"/>
    <w:rsid w:val="00496206"/>
    <w:rsid w:val="004A226A"/>
    <w:rsid w:val="004A3130"/>
    <w:rsid w:val="004A44D5"/>
    <w:rsid w:val="004A5E69"/>
    <w:rsid w:val="004A7E73"/>
    <w:rsid w:val="004B1DE0"/>
    <w:rsid w:val="004B6BCB"/>
    <w:rsid w:val="004B7FCF"/>
    <w:rsid w:val="004C0350"/>
    <w:rsid w:val="004C13C2"/>
    <w:rsid w:val="004C1F12"/>
    <w:rsid w:val="004C1F4C"/>
    <w:rsid w:val="004C3295"/>
    <w:rsid w:val="004C3DF4"/>
    <w:rsid w:val="004C4CD1"/>
    <w:rsid w:val="004C4D08"/>
    <w:rsid w:val="004C4E2E"/>
    <w:rsid w:val="004C535C"/>
    <w:rsid w:val="004C56DB"/>
    <w:rsid w:val="004C56E3"/>
    <w:rsid w:val="004C60D3"/>
    <w:rsid w:val="004C62C7"/>
    <w:rsid w:val="004C63E1"/>
    <w:rsid w:val="004C7192"/>
    <w:rsid w:val="004C7C0A"/>
    <w:rsid w:val="004D1743"/>
    <w:rsid w:val="004D1C2F"/>
    <w:rsid w:val="004D2067"/>
    <w:rsid w:val="004D4EEA"/>
    <w:rsid w:val="004D5553"/>
    <w:rsid w:val="004D611F"/>
    <w:rsid w:val="004D77E1"/>
    <w:rsid w:val="004E10BB"/>
    <w:rsid w:val="004E3162"/>
    <w:rsid w:val="004E3FD0"/>
    <w:rsid w:val="004E40BA"/>
    <w:rsid w:val="004E4BFE"/>
    <w:rsid w:val="004F00B7"/>
    <w:rsid w:val="004F147D"/>
    <w:rsid w:val="004F2916"/>
    <w:rsid w:val="004F31B8"/>
    <w:rsid w:val="004F39C6"/>
    <w:rsid w:val="004F3A58"/>
    <w:rsid w:val="004F5E21"/>
    <w:rsid w:val="004F5EEB"/>
    <w:rsid w:val="00501034"/>
    <w:rsid w:val="00501293"/>
    <w:rsid w:val="005019F9"/>
    <w:rsid w:val="005045C3"/>
    <w:rsid w:val="0050527A"/>
    <w:rsid w:val="00506240"/>
    <w:rsid w:val="00506DB1"/>
    <w:rsid w:val="005072D8"/>
    <w:rsid w:val="00507A65"/>
    <w:rsid w:val="00507FF3"/>
    <w:rsid w:val="005104FF"/>
    <w:rsid w:val="00510912"/>
    <w:rsid w:val="00510B41"/>
    <w:rsid w:val="005116C7"/>
    <w:rsid w:val="005116E9"/>
    <w:rsid w:val="00512EE9"/>
    <w:rsid w:val="005146F2"/>
    <w:rsid w:val="00515EF4"/>
    <w:rsid w:val="00515F34"/>
    <w:rsid w:val="00516865"/>
    <w:rsid w:val="005169BC"/>
    <w:rsid w:val="005173E3"/>
    <w:rsid w:val="00520E2F"/>
    <w:rsid w:val="0052272C"/>
    <w:rsid w:val="00524D76"/>
    <w:rsid w:val="00525316"/>
    <w:rsid w:val="00525B17"/>
    <w:rsid w:val="00530BDC"/>
    <w:rsid w:val="0053408E"/>
    <w:rsid w:val="00534867"/>
    <w:rsid w:val="00534BA4"/>
    <w:rsid w:val="00537269"/>
    <w:rsid w:val="005406D3"/>
    <w:rsid w:val="00542DA2"/>
    <w:rsid w:val="005444FD"/>
    <w:rsid w:val="00544520"/>
    <w:rsid w:val="0054585B"/>
    <w:rsid w:val="00545D77"/>
    <w:rsid w:val="00551E3B"/>
    <w:rsid w:val="00552756"/>
    <w:rsid w:val="00552868"/>
    <w:rsid w:val="00555ED4"/>
    <w:rsid w:val="00557965"/>
    <w:rsid w:val="00560C0B"/>
    <w:rsid w:val="00560E9A"/>
    <w:rsid w:val="00562513"/>
    <w:rsid w:val="00562ED5"/>
    <w:rsid w:val="00563428"/>
    <w:rsid w:val="00563891"/>
    <w:rsid w:val="005649B4"/>
    <w:rsid w:val="0056549E"/>
    <w:rsid w:val="00565F9C"/>
    <w:rsid w:val="00567298"/>
    <w:rsid w:val="005702F4"/>
    <w:rsid w:val="00570932"/>
    <w:rsid w:val="00571A49"/>
    <w:rsid w:val="0057397F"/>
    <w:rsid w:val="005744BD"/>
    <w:rsid w:val="005765B1"/>
    <w:rsid w:val="00582778"/>
    <w:rsid w:val="005831D8"/>
    <w:rsid w:val="00585F97"/>
    <w:rsid w:val="005870EF"/>
    <w:rsid w:val="005877FC"/>
    <w:rsid w:val="0059167B"/>
    <w:rsid w:val="005935DD"/>
    <w:rsid w:val="00593936"/>
    <w:rsid w:val="0059545D"/>
    <w:rsid w:val="00597BD5"/>
    <w:rsid w:val="005A049A"/>
    <w:rsid w:val="005A061E"/>
    <w:rsid w:val="005B0372"/>
    <w:rsid w:val="005B1350"/>
    <w:rsid w:val="005B15D1"/>
    <w:rsid w:val="005B167D"/>
    <w:rsid w:val="005B2B53"/>
    <w:rsid w:val="005B2F09"/>
    <w:rsid w:val="005B5722"/>
    <w:rsid w:val="005C0678"/>
    <w:rsid w:val="005C3A00"/>
    <w:rsid w:val="005C3C4A"/>
    <w:rsid w:val="005C7756"/>
    <w:rsid w:val="005D0208"/>
    <w:rsid w:val="005D0752"/>
    <w:rsid w:val="005D261A"/>
    <w:rsid w:val="005D295C"/>
    <w:rsid w:val="005E000C"/>
    <w:rsid w:val="005E2580"/>
    <w:rsid w:val="005E365A"/>
    <w:rsid w:val="005E3CC7"/>
    <w:rsid w:val="005E7614"/>
    <w:rsid w:val="005E7788"/>
    <w:rsid w:val="005F0243"/>
    <w:rsid w:val="005F53A2"/>
    <w:rsid w:val="005F5638"/>
    <w:rsid w:val="005F6F66"/>
    <w:rsid w:val="005F7338"/>
    <w:rsid w:val="00600972"/>
    <w:rsid w:val="0060159F"/>
    <w:rsid w:val="00602736"/>
    <w:rsid w:val="006032CF"/>
    <w:rsid w:val="0060613B"/>
    <w:rsid w:val="006065C0"/>
    <w:rsid w:val="00607352"/>
    <w:rsid w:val="0060738D"/>
    <w:rsid w:val="0060763D"/>
    <w:rsid w:val="006117A4"/>
    <w:rsid w:val="0061228E"/>
    <w:rsid w:val="00612836"/>
    <w:rsid w:val="0061318D"/>
    <w:rsid w:val="00614D93"/>
    <w:rsid w:val="0061734F"/>
    <w:rsid w:val="0062372F"/>
    <w:rsid w:val="00624700"/>
    <w:rsid w:val="00625848"/>
    <w:rsid w:val="00625AD6"/>
    <w:rsid w:val="0062783E"/>
    <w:rsid w:val="0063262B"/>
    <w:rsid w:val="00632B9B"/>
    <w:rsid w:val="00632EFE"/>
    <w:rsid w:val="00634167"/>
    <w:rsid w:val="00636921"/>
    <w:rsid w:val="00640C47"/>
    <w:rsid w:val="00642B6D"/>
    <w:rsid w:val="006503A9"/>
    <w:rsid w:val="00650861"/>
    <w:rsid w:val="0065117C"/>
    <w:rsid w:val="0065505F"/>
    <w:rsid w:val="00655EED"/>
    <w:rsid w:val="0065684A"/>
    <w:rsid w:val="00660A1C"/>
    <w:rsid w:val="00662EF0"/>
    <w:rsid w:val="00665D36"/>
    <w:rsid w:val="0066609F"/>
    <w:rsid w:val="00666BAA"/>
    <w:rsid w:val="00671BDA"/>
    <w:rsid w:val="00672303"/>
    <w:rsid w:val="00672783"/>
    <w:rsid w:val="00673285"/>
    <w:rsid w:val="00673724"/>
    <w:rsid w:val="0067448F"/>
    <w:rsid w:val="00675781"/>
    <w:rsid w:val="00677BE8"/>
    <w:rsid w:val="006825C9"/>
    <w:rsid w:val="006837D6"/>
    <w:rsid w:val="006847A1"/>
    <w:rsid w:val="0068716C"/>
    <w:rsid w:val="00690F71"/>
    <w:rsid w:val="00692D4D"/>
    <w:rsid w:val="00694DDB"/>
    <w:rsid w:val="0069754B"/>
    <w:rsid w:val="00697673"/>
    <w:rsid w:val="006A038E"/>
    <w:rsid w:val="006A1E40"/>
    <w:rsid w:val="006A20A0"/>
    <w:rsid w:val="006A22BD"/>
    <w:rsid w:val="006A2805"/>
    <w:rsid w:val="006A389F"/>
    <w:rsid w:val="006A59E2"/>
    <w:rsid w:val="006A5CB5"/>
    <w:rsid w:val="006A681A"/>
    <w:rsid w:val="006B04C5"/>
    <w:rsid w:val="006B1DAC"/>
    <w:rsid w:val="006B27B0"/>
    <w:rsid w:val="006B519A"/>
    <w:rsid w:val="006B70E0"/>
    <w:rsid w:val="006B7164"/>
    <w:rsid w:val="006B745A"/>
    <w:rsid w:val="006C2768"/>
    <w:rsid w:val="006C2A7D"/>
    <w:rsid w:val="006C467C"/>
    <w:rsid w:val="006C4E0C"/>
    <w:rsid w:val="006C6BCA"/>
    <w:rsid w:val="006D0AAB"/>
    <w:rsid w:val="006D0F6E"/>
    <w:rsid w:val="006D3C37"/>
    <w:rsid w:val="006D3F63"/>
    <w:rsid w:val="006D5E3D"/>
    <w:rsid w:val="006E07E3"/>
    <w:rsid w:val="006E546B"/>
    <w:rsid w:val="006E547F"/>
    <w:rsid w:val="006E596B"/>
    <w:rsid w:val="006E6C49"/>
    <w:rsid w:val="006F0417"/>
    <w:rsid w:val="006F0978"/>
    <w:rsid w:val="006F0F9D"/>
    <w:rsid w:val="006F1C16"/>
    <w:rsid w:val="006F2D9F"/>
    <w:rsid w:val="006F4182"/>
    <w:rsid w:val="007000CE"/>
    <w:rsid w:val="0070043F"/>
    <w:rsid w:val="00700EA4"/>
    <w:rsid w:val="0070184D"/>
    <w:rsid w:val="007021BC"/>
    <w:rsid w:val="00704606"/>
    <w:rsid w:val="00710565"/>
    <w:rsid w:val="00712ADC"/>
    <w:rsid w:val="00712B6B"/>
    <w:rsid w:val="007139B0"/>
    <w:rsid w:val="00713D75"/>
    <w:rsid w:val="00714413"/>
    <w:rsid w:val="00721BA6"/>
    <w:rsid w:val="00722A3C"/>
    <w:rsid w:val="00722BAF"/>
    <w:rsid w:val="00722D44"/>
    <w:rsid w:val="007253CE"/>
    <w:rsid w:val="007263A3"/>
    <w:rsid w:val="00726CF2"/>
    <w:rsid w:val="00730A1D"/>
    <w:rsid w:val="007311A8"/>
    <w:rsid w:val="00733114"/>
    <w:rsid w:val="00735ABB"/>
    <w:rsid w:val="00735F90"/>
    <w:rsid w:val="00740F2D"/>
    <w:rsid w:val="007416C0"/>
    <w:rsid w:val="00741A20"/>
    <w:rsid w:val="0074375E"/>
    <w:rsid w:val="007474F6"/>
    <w:rsid w:val="00750C33"/>
    <w:rsid w:val="00751F1F"/>
    <w:rsid w:val="00753778"/>
    <w:rsid w:val="00755F7F"/>
    <w:rsid w:val="007579FF"/>
    <w:rsid w:val="00757D15"/>
    <w:rsid w:val="00760B5A"/>
    <w:rsid w:val="00761C5D"/>
    <w:rsid w:val="00762B48"/>
    <w:rsid w:val="00762E97"/>
    <w:rsid w:val="00766824"/>
    <w:rsid w:val="00771392"/>
    <w:rsid w:val="0077266E"/>
    <w:rsid w:val="007746EF"/>
    <w:rsid w:val="0077748D"/>
    <w:rsid w:val="00781BA5"/>
    <w:rsid w:val="00783203"/>
    <w:rsid w:val="00784E8F"/>
    <w:rsid w:val="007850EE"/>
    <w:rsid w:val="007861AC"/>
    <w:rsid w:val="00786543"/>
    <w:rsid w:val="00787EC4"/>
    <w:rsid w:val="0079017F"/>
    <w:rsid w:val="00792703"/>
    <w:rsid w:val="00792C1A"/>
    <w:rsid w:val="00793A15"/>
    <w:rsid w:val="0079669E"/>
    <w:rsid w:val="007A0493"/>
    <w:rsid w:val="007A0C72"/>
    <w:rsid w:val="007A2EB9"/>
    <w:rsid w:val="007A65A7"/>
    <w:rsid w:val="007A719A"/>
    <w:rsid w:val="007A72C1"/>
    <w:rsid w:val="007A7E91"/>
    <w:rsid w:val="007A7F28"/>
    <w:rsid w:val="007B3706"/>
    <w:rsid w:val="007B5D43"/>
    <w:rsid w:val="007B7A18"/>
    <w:rsid w:val="007C2385"/>
    <w:rsid w:val="007C3D85"/>
    <w:rsid w:val="007C4414"/>
    <w:rsid w:val="007C6625"/>
    <w:rsid w:val="007C6D58"/>
    <w:rsid w:val="007D3F78"/>
    <w:rsid w:val="007D5AB9"/>
    <w:rsid w:val="007D67F3"/>
    <w:rsid w:val="007D6C5B"/>
    <w:rsid w:val="007D6E7D"/>
    <w:rsid w:val="007E1362"/>
    <w:rsid w:val="007E47EC"/>
    <w:rsid w:val="007E5247"/>
    <w:rsid w:val="007F100A"/>
    <w:rsid w:val="007F470A"/>
    <w:rsid w:val="007F5E9B"/>
    <w:rsid w:val="007F7272"/>
    <w:rsid w:val="007F7E8B"/>
    <w:rsid w:val="008009E0"/>
    <w:rsid w:val="00802D50"/>
    <w:rsid w:val="0080371B"/>
    <w:rsid w:val="00804B5C"/>
    <w:rsid w:val="0080606D"/>
    <w:rsid w:val="008070C5"/>
    <w:rsid w:val="00811029"/>
    <w:rsid w:val="008115B7"/>
    <w:rsid w:val="0081500E"/>
    <w:rsid w:val="008220DC"/>
    <w:rsid w:val="0082224E"/>
    <w:rsid w:val="00822594"/>
    <w:rsid w:val="00822E37"/>
    <w:rsid w:val="00822E8D"/>
    <w:rsid w:val="008255AD"/>
    <w:rsid w:val="00830B62"/>
    <w:rsid w:val="00830BA0"/>
    <w:rsid w:val="008358F6"/>
    <w:rsid w:val="008366A7"/>
    <w:rsid w:val="00837001"/>
    <w:rsid w:val="0083709A"/>
    <w:rsid w:val="00837144"/>
    <w:rsid w:val="0084049C"/>
    <w:rsid w:val="008451FE"/>
    <w:rsid w:val="00845851"/>
    <w:rsid w:val="00846A8F"/>
    <w:rsid w:val="0084772E"/>
    <w:rsid w:val="00847DAE"/>
    <w:rsid w:val="0085261A"/>
    <w:rsid w:val="008529C0"/>
    <w:rsid w:val="008532BE"/>
    <w:rsid w:val="00856C4F"/>
    <w:rsid w:val="00861EA1"/>
    <w:rsid w:val="00862E22"/>
    <w:rsid w:val="0086348E"/>
    <w:rsid w:val="00864D53"/>
    <w:rsid w:val="00865102"/>
    <w:rsid w:val="00865BB9"/>
    <w:rsid w:val="0086648A"/>
    <w:rsid w:val="008670F1"/>
    <w:rsid w:val="008734C2"/>
    <w:rsid w:val="00874376"/>
    <w:rsid w:val="00875C56"/>
    <w:rsid w:val="00880B4E"/>
    <w:rsid w:val="00882389"/>
    <w:rsid w:val="00883A10"/>
    <w:rsid w:val="00886364"/>
    <w:rsid w:val="00887CD3"/>
    <w:rsid w:val="00891965"/>
    <w:rsid w:val="00893D85"/>
    <w:rsid w:val="00896023"/>
    <w:rsid w:val="00896634"/>
    <w:rsid w:val="008A0E3B"/>
    <w:rsid w:val="008A201B"/>
    <w:rsid w:val="008A26FC"/>
    <w:rsid w:val="008A625C"/>
    <w:rsid w:val="008A66F3"/>
    <w:rsid w:val="008B4AFA"/>
    <w:rsid w:val="008B5BD9"/>
    <w:rsid w:val="008B79F9"/>
    <w:rsid w:val="008B7DA8"/>
    <w:rsid w:val="008B7F62"/>
    <w:rsid w:val="008C0B2D"/>
    <w:rsid w:val="008C262A"/>
    <w:rsid w:val="008C6220"/>
    <w:rsid w:val="008C759E"/>
    <w:rsid w:val="008D0060"/>
    <w:rsid w:val="008D164E"/>
    <w:rsid w:val="008D1AE5"/>
    <w:rsid w:val="008D219A"/>
    <w:rsid w:val="008D28B1"/>
    <w:rsid w:val="008D2A1F"/>
    <w:rsid w:val="008D2ABD"/>
    <w:rsid w:val="008D33D7"/>
    <w:rsid w:val="008D39ED"/>
    <w:rsid w:val="008D61D2"/>
    <w:rsid w:val="008D7F8D"/>
    <w:rsid w:val="008E0D16"/>
    <w:rsid w:val="008E0D60"/>
    <w:rsid w:val="008E151A"/>
    <w:rsid w:val="008E34B9"/>
    <w:rsid w:val="008E6BC8"/>
    <w:rsid w:val="008E7714"/>
    <w:rsid w:val="008F044C"/>
    <w:rsid w:val="008F43E3"/>
    <w:rsid w:val="008F5108"/>
    <w:rsid w:val="008F5D6D"/>
    <w:rsid w:val="008F7243"/>
    <w:rsid w:val="00900521"/>
    <w:rsid w:val="00901AE9"/>
    <w:rsid w:val="009029F1"/>
    <w:rsid w:val="009062A3"/>
    <w:rsid w:val="00911751"/>
    <w:rsid w:val="009124E0"/>
    <w:rsid w:val="00912778"/>
    <w:rsid w:val="009158EB"/>
    <w:rsid w:val="00915F08"/>
    <w:rsid w:val="00916DF3"/>
    <w:rsid w:val="009179FF"/>
    <w:rsid w:val="00920101"/>
    <w:rsid w:val="00924774"/>
    <w:rsid w:val="0092488E"/>
    <w:rsid w:val="00925138"/>
    <w:rsid w:val="00926127"/>
    <w:rsid w:val="0092749D"/>
    <w:rsid w:val="00927AA6"/>
    <w:rsid w:val="0093032D"/>
    <w:rsid w:val="0093789C"/>
    <w:rsid w:val="00937EA6"/>
    <w:rsid w:val="00940A68"/>
    <w:rsid w:val="00940FBA"/>
    <w:rsid w:val="00942BD9"/>
    <w:rsid w:val="00946655"/>
    <w:rsid w:val="009470F8"/>
    <w:rsid w:val="00952192"/>
    <w:rsid w:val="00954E89"/>
    <w:rsid w:val="00955ABD"/>
    <w:rsid w:val="009567E7"/>
    <w:rsid w:val="00960B89"/>
    <w:rsid w:val="00960D84"/>
    <w:rsid w:val="0096190B"/>
    <w:rsid w:val="00963856"/>
    <w:rsid w:val="00964684"/>
    <w:rsid w:val="00966FEF"/>
    <w:rsid w:val="00972675"/>
    <w:rsid w:val="0097346C"/>
    <w:rsid w:val="00974852"/>
    <w:rsid w:val="00977564"/>
    <w:rsid w:val="0098041C"/>
    <w:rsid w:val="00980729"/>
    <w:rsid w:val="00983052"/>
    <w:rsid w:val="0098345B"/>
    <w:rsid w:val="009850EF"/>
    <w:rsid w:val="0098641A"/>
    <w:rsid w:val="00986F5C"/>
    <w:rsid w:val="00987995"/>
    <w:rsid w:val="009914DC"/>
    <w:rsid w:val="00997713"/>
    <w:rsid w:val="009A1B37"/>
    <w:rsid w:val="009A2EC6"/>
    <w:rsid w:val="009A3C71"/>
    <w:rsid w:val="009A3DFA"/>
    <w:rsid w:val="009A3F02"/>
    <w:rsid w:val="009A6D3E"/>
    <w:rsid w:val="009B0149"/>
    <w:rsid w:val="009B0A08"/>
    <w:rsid w:val="009B5995"/>
    <w:rsid w:val="009B7105"/>
    <w:rsid w:val="009C06C6"/>
    <w:rsid w:val="009C0B0B"/>
    <w:rsid w:val="009C21EE"/>
    <w:rsid w:val="009C24EC"/>
    <w:rsid w:val="009C328A"/>
    <w:rsid w:val="009C4683"/>
    <w:rsid w:val="009C5CA0"/>
    <w:rsid w:val="009C7327"/>
    <w:rsid w:val="009D340B"/>
    <w:rsid w:val="009D4555"/>
    <w:rsid w:val="009D4773"/>
    <w:rsid w:val="009D495A"/>
    <w:rsid w:val="009D4F99"/>
    <w:rsid w:val="009D78F9"/>
    <w:rsid w:val="009E03E3"/>
    <w:rsid w:val="009E13C8"/>
    <w:rsid w:val="009E17D3"/>
    <w:rsid w:val="009E4793"/>
    <w:rsid w:val="009E4CB3"/>
    <w:rsid w:val="009F07B9"/>
    <w:rsid w:val="009F0BEA"/>
    <w:rsid w:val="009F1144"/>
    <w:rsid w:val="009F1DB9"/>
    <w:rsid w:val="009F208C"/>
    <w:rsid w:val="009F29D6"/>
    <w:rsid w:val="009F2C51"/>
    <w:rsid w:val="009F4233"/>
    <w:rsid w:val="009F76F9"/>
    <w:rsid w:val="00A03810"/>
    <w:rsid w:val="00A03E82"/>
    <w:rsid w:val="00A047E1"/>
    <w:rsid w:val="00A056AD"/>
    <w:rsid w:val="00A064FE"/>
    <w:rsid w:val="00A166B3"/>
    <w:rsid w:val="00A166F7"/>
    <w:rsid w:val="00A179A3"/>
    <w:rsid w:val="00A2382E"/>
    <w:rsid w:val="00A25E18"/>
    <w:rsid w:val="00A26989"/>
    <w:rsid w:val="00A2790A"/>
    <w:rsid w:val="00A3068C"/>
    <w:rsid w:val="00A32307"/>
    <w:rsid w:val="00A32AFB"/>
    <w:rsid w:val="00A32D34"/>
    <w:rsid w:val="00A3339E"/>
    <w:rsid w:val="00A36942"/>
    <w:rsid w:val="00A3714F"/>
    <w:rsid w:val="00A378C0"/>
    <w:rsid w:val="00A414F0"/>
    <w:rsid w:val="00A43CA4"/>
    <w:rsid w:val="00A45231"/>
    <w:rsid w:val="00A453AB"/>
    <w:rsid w:val="00A47FEB"/>
    <w:rsid w:val="00A50138"/>
    <w:rsid w:val="00A50729"/>
    <w:rsid w:val="00A53BDF"/>
    <w:rsid w:val="00A55110"/>
    <w:rsid w:val="00A62CD2"/>
    <w:rsid w:val="00A63D06"/>
    <w:rsid w:val="00A64163"/>
    <w:rsid w:val="00A645D1"/>
    <w:rsid w:val="00A66309"/>
    <w:rsid w:val="00A74882"/>
    <w:rsid w:val="00A74CF8"/>
    <w:rsid w:val="00A74F37"/>
    <w:rsid w:val="00A814A1"/>
    <w:rsid w:val="00A83400"/>
    <w:rsid w:val="00A83D0B"/>
    <w:rsid w:val="00A869CF"/>
    <w:rsid w:val="00A86FAF"/>
    <w:rsid w:val="00A879E5"/>
    <w:rsid w:val="00A91252"/>
    <w:rsid w:val="00A91535"/>
    <w:rsid w:val="00A941FF"/>
    <w:rsid w:val="00A950A2"/>
    <w:rsid w:val="00A961C0"/>
    <w:rsid w:val="00A9700F"/>
    <w:rsid w:val="00A978B2"/>
    <w:rsid w:val="00AA1EA7"/>
    <w:rsid w:val="00AA1FA5"/>
    <w:rsid w:val="00AA2CD3"/>
    <w:rsid w:val="00AA3933"/>
    <w:rsid w:val="00AB2C9C"/>
    <w:rsid w:val="00AB40AA"/>
    <w:rsid w:val="00AB58B2"/>
    <w:rsid w:val="00AB5B9D"/>
    <w:rsid w:val="00AB6136"/>
    <w:rsid w:val="00AB67AC"/>
    <w:rsid w:val="00AB79F0"/>
    <w:rsid w:val="00AC0228"/>
    <w:rsid w:val="00AC2E89"/>
    <w:rsid w:val="00AC3B8A"/>
    <w:rsid w:val="00AC437F"/>
    <w:rsid w:val="00AC4FF4"/>
    <w:rsid w:val="00AC6994"/>
    <w:rsid w:val="00AC73CF"/>
    <w:rsid w:val="00AD0B8B"/>
    <w:rsid w:val="00AD1C29"/>
    <w:rsid w:val="00AD2C7F"/>
    <w:rsid w:val="00AD2E5F"/>
    <w:rsid w:val="00AD4B38"/>
    <w:rsid w:val="00AD72EB"/>
    <w:rsid w:val="00AE19CA"/>
    <w:rsid w:val="00AE22D5"/>
    <w:rsid w:val="00AE651C"/>
    <w:rsid w:val="00AE6702"/>
    <w:rsid w:val="00AE75FA"/>
    <w:rsid w:val="00AF1DC7"/>
    <w:rsid w:val="00AF20E1"/>
    <w:rsid w:val="00AF42B7"/>
    <w:rsid w:val="00AF593E"/>
    <w:rsid w:val="00B00C34"/>
    <w:rsid w:val="00B02B85"/>
    <w:rsid w:val="00B053CE"/>
    <w:rsid w:val="00B05A62"/>
    <w:rsid w:val="00B079EA"/>
    <w:rsid w:val="00B11357"/>
    <w:rsid w:val="00B1220A"/>
    <w:rsid w:val="00B128C2"/>
    <w:rsid w:val="00B13366"/>
    <w:rsid w:val="00B13E17"/>
    <w:rsid w:val="00B15DF2"/>
    <w:rsid w:val="00B21840"/>
    <w:rsid w:val="00B2197C"/>
    <w:rsid w:val="00B25253"/>
    <w:rsid w:val="00B256D9"/>
    <w:rsid w:val="00B258D8"/>
    <w:rsid w:val="00B2697E"/>
    <w:rsid w:val="00B32C18"/>
    <w:rsid w:val="00B337A9"/>
    <w:rsid w:val="00B33B39"/>
    <w:rsid w:val="00B357DB"/>
    <w:rsid w:val="00B35E38"/>
    <w:rsid w:val="00B401CF"/>
    <w:rsid w:val="00B43622"/>
    <w:rsid w:val="00B456A6"/>
    <w:rsid w:val="00B458E4"/>
    <w:rsid w:val="00B460D2"/>
    <w:rsid w:val="00B47524"/>
    <w:rsid w:val="00B50E30"/>
    <w:rsid w:val="00B51251"/>
    <w:rsid w:val="00B532C2"/>
    <w:rsid w:val="00B539A9"/>
    <w:rsid w:val="00B5505D"/>
    <w:rsid w:val="00B55F3D"/>
    <w:rsid w:val="00B5691C"/>
    <w:rsid w:val="00B57F85"/>
    <w:rsid w:val="00B60D5C"/>
    <w:rsid w:val="00B61778"/>
    <w:rsid w:val="00B62D5A"/>
    <w:rsid w:val="00B63F53"/>
    <w:rsid w:val="00B64414"/>
    <w:rsid w:val="00B66293"/>
    <w:rsid w:val="00B71ECE"/>
    <w:rsid w:val="00B762ED"/>
    <w:rsid w:val="00B76587"/>
    <w:rsid w:val="00B7789B"/>
    <w:rsid w:val="00B807D1"/>
    <w:rsid w:val="00B80AF0"/>
    <w:rsid w:val="00B80FFB"/>
    <w:rsid w:val="00B82040"/>
    <w:rsid w:val="00B824D5"/>
    <w:rsid w:val="00B8437A"/>
    <w:rsid w:val="00B84C23"/>
    <w:rsid w:val="00B86116"/>
    <w:rsid w:val="00B8666B"/>
    <w:rsid w:val="00B9046F"/>
    <w:rsid w:val="00B90CC2"/>
    <w:rsid w:val="00B90DD4"/>
    <w:rsid w:val="00B920A4"/>
    <w:rsid w:val="00B935AC"/>
    <w:rsid w:val="00B96040"/>
    <w:rsid w:val="00B9609E"/>
    <w:rsid w:val="00BA026A"/>
    <w:rsid w:val="00BA07FF"/>
    <w:rsid w:val="00BA0F53"/>
    <w:rsid w:val="00BA2785"/>
    <w:rsid w:val="00BA2EC6"/>
    <w:rsid w:val="00BA4013"/>
    <w:rsid w:val="00BA4017"/>
    <w:rsid w:val="00BA4370"/>
    <w:rsid w:val="00BA7392"/>
    <w:rsid w:val="00BB0876"/>
    <w:rsid w:val="00BB1546"/>
    <w:rsid w:val="00BB31AD"/>
    <w:rsid w:val="00BB3552"/>
    <w:rsid w:val="00BB6C65"/>
    <w:rsid w:val="00BC15E8"/>
    <w:rsid w:val="00BC38D6"/>
    <w:rsid w:val="00BC3EE3"/>
    <w:rsid w:val="00BC420D"/>
    <w:rsid w:val="00BC6165"/>
    <w:rsid w:val="00BC7647"/>
    <w:rsid w:val="00BD0B64"/>
    <w:rsid w:val="00BD168F"/>
    <w:rsid w:val="00BD4F66"/>
    <w:rsid w:val="00BD6BF9"/>
    <w:rsid w:val="00BD7632"/>
    <w:rsid w:val="00BE0DC4"/>
    <w:rsid w:val="00BE48C5"/>
    <w:rsid w:val="00BE4AC4"/>
    <w:rsid w:val="00BE6BA3"/>
    <w:rsid w:val="00BE732C"/>
    <w:rsid w:val="00BE7972"/>
    <w:rsid w:val="00BE7CAC"/>
    <w:rsid w:val="00BF00AA"/>
    <w:rsid w:val="00BF0B9C"/>
    <w:rsid w:val="00BF6834"/>
    <w:rsid w:val="00C00599"/>
    <w:rsid w:val="00C038BB"/>
    <w:rsid w:val="00C054D1"/>
    <w:rsid w:val="00C05EAE"/>
    <w:rsid w:val="00C0668D"/>
    <w:rsid w:val="00C06817"/>
    <w:rsid w:val="00C06E64"/>
    <w:rsid w:val="00C0726F"/>
    <w:rsid w:val="00C11DC1"/>
    <w:rsid w:val="00C17473"/>
    <w:rsid w:val="00C17AF7"/>
    <w:rsid w:val="00C17FC5"/>
    <w:rsid w:val="00C22473"/>
    <w:rsid w:val="00C23ACE"/>
    <w:rsid w:val="00C23F2B"/>
    <w:rsid w:val="00C33149"/>
    <w:rsid w:val="00C335C0"/>
    <w:rsid w:val="00C33C25"/>
    <w:rsid w:val="00C35501"/>
    <w:rsid w:val="00C35850"/>
    <w:rsid w:val="00C36C74"/>
    <w:rsid w:val="00C428F0"/>
    <w:rsid w:val="00C4444A"/>
    <w:rsid w:val="00C44AFA"/>
    <w:rsid w:val="00C4555F"/>
    <w:rsid w:val="00C474FD"/>
    <w:rsid w:val="00C50111"/>
    <w:rsid w:val="00C50EC2"/>
    <w:rsid w:val="00C53390"/>
    <w:rsid w:val="00C55257"/>
    <w:rsid w:val="00C664C9"/>
    <w:rsid w:val="00C702DE"/>
    <w:rsid w:val="00C74CB1"/>
    <w:rsid w:val="00C750AB"/>
    <w:rsid w:val="00C76382"/>
    <w:rsid w:val="00C76F60"/>
    <w:rsid w:val="00C7784C"/>
    <w:rsid w:val="00C803C2"/>
    <w:rsid w:val="00C80F1E"/>
    <w:rsid w:val="00C81BD6"/>
    <w:rsid w:val="00C824DA"/>
    <w:rsid w:val="00C876B7"/>
    <w:rsid w:val="00C923E7"/>
    <w:rsid w:val="00C92A4A"/>
    <w:rsid w:val="00C93BAB"/>
    <w:rsid w:val="00C953A2"/>
    <w:rsid w:val="00C958B8"/>
    <w:rsid w:val="00C95DDE"/>
    <w:rsid w:val="00C96BE7"/>
    <w:rsid w:val="00CA0FA6"/>
    <w:rsid w:val="00CA22B6"/>
    <w:rsid w:val="00CA2F27"/>
    <w:rsid w:val="00CA4D58"/>
    <w:rsid w:val="00CA6F97"/>
    <w:rsid w:val="00CA706F"/>
    <w:rsid w:val="00CA7BE6"/>
    <w:rsid w:val="00CB20C8"/>
    <w:rsid w:val="00CB237E"/>
    <w:rsid w:val="00CB415A"/>
    <w:rsid w:val="00CB6639"/>
    <w:rsid w:val="00CC0619"/>
    <w:rsid w:val="00CC0E27"/>
    <w:rsid w:val="00CC5200"/>
    <w:rsid w:val="00CC6888"/>
    <w:rsid w:val="00CD3340"/>
    <w:rsid w:val="00CD3379"/>
    <w:rsid w:val="00CD3392"/>
    <w:rsid w:val="00CD572F"/>
    <w:rsid w:val="00CE1563"/>
    <w:rsid w:val="00CE23A4"/>
    <w:rsid w:val="00CE2820"/>
    <w:rsid w:val="00CE482B"/>
    <w:rsid w:val="00CE5CCF"/>
    <w:rsid w:val="00CF106C"/>
    <w:rsid w:val="00CF12EB"/>
    <w:rsid w:val="00CF1882"/>
    <w:rsid w:val="00CF4223"/>
    <w:rsid w:val="00CF4296"/>
    <w:rsid w:val="00CF7FDF"/>
    <w:rsid w:val="00D01C35"/>
    <w:rsid w:val="00D01C6E"/>
    <w:rsid w:val="00D02739"/>
    <w:rsid w:val="00D03CBE"/>
    <w:rsid w:val="00D0636A"/>
    <w:rsid w:val="00D07FFA"/>
    <w:rsid w:val="00D10E4B"/>
    <w:rsid w:val="00D127B5"/>
    <w:rsid w:val="00D128DB"/>
    <w:rsid w:val="00D161CE"/>
    <w:rsid w:val="00D20D86"/>
    <w:rsid w:val="00D217D7"/>
    <w:rsid w:val="00D23B11"/>
    <w:rsid w:val="00D26978"/>
    <w:rsid w:val="00D27133"/>
    <w:rsid w:val="00D301D4"/>
    <w:rsid w:val="00D34362"/>
    <w:rsid w:val="00D34746"/>
    <w:rsid w:val="00D369AD"/>
    <w:rsid w:val="00D40480"/>
    <w:rsid w:val="00D4195F"/>
    <w:rsid w:val="00D41A62"/>
    <w:rsid w:val="00D41F84"/>
    <w:rsid w:val="00D4429A"/>
    <w:rsid w:val="00D44BE0"/>
    <w:rsid w:val="00D51516"/>
    <w:rsid w:val="00D52B6A"/>
    <w:rsid w:val="00D52BA1"/>
    <w:rsid w:val="00D53535"/>
    <w:rsid w:val="00D53BE6"/>
    <w:rsid w:val="00D54C77"/>
    <w:rsid w:val="00D55250"/>
    <w:rsid w:val="00D559E7"/>
    <w:rsid w:val="00D55E34"/>
    <w:rsid w:val="00D57CCA"/>
    <w:rsid w:val="00D64378"/>
    <w:rsid w:val="00D64389"/>
    <w:rsid w:val="00D65361"/>
    <w:rsid w:val="00D667EA"/>
    <w:rsid w:val="00D67206"/>
    <w:rsid w:val="00D67CB5"/>
    <w:rsid w:val="00D72825"/>
    <w:rsid w:val="00D73112"/>
    <w:rsid w:val="00D73871"/>
    <w:rsid w:val="00D73E97"/>
    <w:rsid w:val="00D75AAC"/>
    <w:rsid w:val="00D75EE8"/>
    <w:rsid w:val="00D76A86"/>
    <w:rsid w:val="00D76F04"/>
    <w:rsid w:val="00D76FCF"/>
    <w:rsid w:val="00D777BA"/>
    <w:rsid w:val="00D80115"/>
    <w:rsid w:val="00D80793"/>
    <w:rsid w:val="00D82F29"/>
    <w:rsid w:val="00D86111"/>
    <w:rsid w:val="00D87DA7"/>
    <w:rsid w:val="00D91D55"/>
    <w:rsid w:val="00D9383B"/>
    <w:rsid w:val="00D9543E"/>
    <w:rsid w:val="00D96774"/>
    <w:rsid w:val="00D96AC7"/>
    <w:rsid w:val="00D972D9"/>
    <w:rsid w:val="00DA23E6"/>
    <w:rsid w:val="00DA495D"/>
    <w:rsid w:val="00DA5935"/>
    <w:rsid w:val="00DA6421"/>
    <w:rsid w:val="00DB0654"/>
    <w:rsid w:val="00DB0F09"/>
    <w:rsid w:val="00DB1A82"/>
    <w:rsid w:val="00DB1D04"/>
    <w:rsid w:val="00DB2152"/>
    <w:rsid w:val="00DB326A"/>
    <w:rsid w:val="00DB7747"/>
    <w:rsid w:val="00DC1AE3"/>
    <w:rsid w:val="00DC3511"/>
    <w:rsid w:val="00DC3EC1"/>
    <w:rsid w:val="00DC5B18"/>
    <w:rsid w:val="00DC6829"/>
    <w:rsid w:val="00DD07BA"/>
    <w:rsid w:val="00DD099D"/>
    <w:rsid w:val="00DD16DA"/>
    <w:rsid w:val="00DD3B49"/>
    <w:rsid w:val="00DD4593"/>
    <w:rsid w:val="00DD64ED"/>
    <w:rsid w:val="00DD7436"/>
    <w:rsid w:val="00DE11A9"/>
    <w:rsid w:val="00DF0B2D"/>
    <w:rsid w:val="00DF2C05"/>
    <w:rsid w:val="00DF31CF"/>
    <w:rsid w:val="00DF3400"/>
    <w:rsid w:val="00DF4482"/>
    <w:rsid w:val="00DF4C08"/>
    <w:rsid w:val="00DF5D14"/>
    <w:rsid w:val="00DF5EC7"/>
    <w:rsid w:val="00DF6F8C"/>
    <w:rsid w:val="00DF7C20"/>
    <w:rsid w:val="00E0215F"/>
    <w:rsid w:val="00E05627"/>
    <w:rsid w:val="00E07200"/>
    <w:rsid w:val="00E0791C"/>
    <w:rsid w:val="00E07F9E"/>
    <w:rsid w:val="00E10293"/>
    <w:rsid w:val="00E11327"/>
    <w:rsid w:val="00E118E8"/>
    <w:rsid w:val="00E11A8A"/>
    <w:rsid w:val="00E1374B"/>
    <w:rsid w:val="00E1401B"/>
    <w:rsid w:val="00E2059D"/>
    <w:rsid w:val="00E24471"/>
    <w:rsid w:val="00E25C80"/>
    <w:rsid w:val="00E267AD"/>
    <w:rsid w:val="00E30054"/>
    <w:rsid w:val="00E30246"/>
    <w:rsid w:val="00E30498"/>
    <w:rsid w:val="00E30717"/>
    <w:rsid w:val="00E30F50"/>
    <w:rsid w:val="00E323D1"/>
    <w:rsid w:val="00E32F3B"/>
    <w:rsid w:val="00E3318F"/>
    <w:rsid w:val="00E35DF4"/>
    <w:rsid w:val="00E40358"/>
    <w:rsid w:val="00E403A9"/>
    <w:rsid w:val="00E4120D"/>
    <w:rsid w:val="00E47D21"/>
    <w:rsid w:val="00E5004C"/>
    <w:rsid w:val="00E50F9B"/>
    <w:rsid w:val="00E51B6B"/>
    <w:rsid w:val="00E52889"/>
    <w:rsid w:val="00E548F1"/>
    <w:rsid w:val="00E560F0"/>
    <w:rsid w:val="00E56CC9"/>
    <w:rsid w:val="00E5761C"/>
    <w:rsid w:val="00E57658"/>
    <w:rsid w:val="00E57D85"/>
    <w:rsid w:val="00E60A52"/>
    <w:rsid w:val="00E6133D"/>
    <w:rsid w:val="00E659E8"/>
    <w:rsid w:val="00E671B1"/>
    <w:rsid w:val="00E744D4"/>
    <w:rsid w:val="00E7553E"/>
    <w:rsid w:val="00E757E3"/>
    <w:rsid w:val="00E7603B"/>
    <w:rsid w:val="00E77381"/>
    <w:rsid w:val="00E77DED"/>
    <w:rsid w:val="00E807B9"/>
    <w:rsid w:val="00E80F17"/>
    <w:rsid w:val="00E827D9"/>
    <w:rsid w:val="00E83EF0"/>
    <w:rsid w:val="00E84F9D"/>
    <w:rsid w:val="00E8556D"/>
    <w:rsid w:val="00E869EE"/>
    <w:rsid w:val="00E86F28"/>
    <w:rsid w:val="00E917CC"/>
    <w:rsid w:val="00E92D25"/>
    <w:rsid w:val="00E9307C"/>
    <w:rsid w:val="00E9362A"/>
    <w:rsid w:val="00E95210"/>
    <w:rsid w:val="00E96912"/>
    <w:rsid w:val="00EA035A"/>
    <w:rsid w:val="00EA0DE5"/>
    <w:rsid w:val="00EA4C3F"/>
    <w:rsid w:val="00EA6777"/>
    <w:rsid w:val="00EB4F99"/>
    <w:rsid w:val="00EB610C"/>
    <w:rsid w:val="00EB6261"/>
    <w:rsid w:val="00EC0091"/>
    <w:rsid w:val="00EC4D95"/>
    <w:rsid w:val="00EC529E"/>
    <w:rsid w:val="00EC5648"/>
    <w:rsid w:val="00EC5B8E"/>
    <w:rsid w:val="00EC6F3C"/>
    <w:rsid w:val="00ED06DA"/>
    <w:rsid w:val="00ED1902"/>
    <w:rsid w:val="00ED210E"/>
    <w:rsid w:val="00ED23DB"/>
    <w:rsid w:val="00ED2F15"/>
    <w:rsid w:val="00ED2F77"/>
    <w:rsid w:val="00ED3C97"/>
    <w:rsid w:val="00EE2E46"/>
    <w:rsid w:val="00EE43D5"/>
    <w:rsid w:val="00EF0864"/>
    <w:rsid w:val="00EF1A24"/>
    <w:rsid w:val="00EF3884"/>
    <w:rsid w:val="00EF5BE3"/>
    <w:rsid w:val="00EF71E6"/>
    <w:rsid w:val="00F008FE"/>
    <w:rsid w:val="00F012B3"/>
    <w:rsid w:val="00F03258"/>
    <w:rsid w:val="00F0333C"/>
    <w:rsid w:val="00F036E4"/>
    <w:rsid w:val="00F061E9"/>
    <w:rsid w:val="00F06DE0"/>
    <w:rsid w:val="00F073C9"/>
    <w:rsid w:val="00F119FA"/>
    <w:rsid w:val="00F13EA7"/>
    <w:rsid w:val="00F15B39"/>
    <w:rsid w:val="00F20CF2"/>
    <w:rsid w:val="00F20E4C"/>
    <w:rsid w:val="00F24186"/>
    <w:rsid w:val="00F24CDA"/>
    <w:rsid w:val="00F27346"/>
    <w:rsid w:val="00F30B67"/>
    <w:rsid w:val="00F31883"/>
    <w:rsid w:val="00F320D3"/>
    <w:rsid w:val="00F32D7E"/>
    <w:rsid w:val="00F33637"/>
    <w:rsid w:val="00F40584"/>
    <w:rsid w:val="00F41916"/>
    <w:rsid w:val="00F41A07"/>
    <w:rsid w:val="00F41DF3"/>
    <w:rsid w:val="00F42302"/>
    <w:rsid w:val="00F42E89"/>
    <w:rsid w:val="00F47925"/>
    <w:rsid w:val="00F51A1C"/>
    <w:rsid w:val="00F552F7"/>
    <w:rsid w:val="00F575A2"/>
    <w:rsid w:val="00F57E52"/>
    <w:rsid w:val="00F60939"/>
    <w:rsid w:val="00F60E63"/>
    <w:rsid w:val="00F62B31"/>
    <w:rsid w:val="00F63116"/>
    <w:rsid w:val="00F64985"/>
    <w:rsid w:val="00F67111"/>
    <w:rsid w:val="00F70178"/>
    <w:rsid w:val="00F755A7"/>
    <w:rsid w:val="00F77333"/>
    <w:rsid w:val="00F775AB"/>
    <w:rsid w:val="00F777AD"/>
    <w:rsid w:val="00F80CCC"/>
    <w:rsid w:val="00F814C5"/>
    <w:rsid w:val="00F817A7"/>
    <w:rsid w:val="00F817D5"/>
    <w:rsid w:val="00F819A2"/>
    <w:rsid w:val="00F83503"/>
    <w:rsid w:val="00F84DCF"/>
    <w:rsid w:val="00F87FA2"/>
    <w:rsid w:val="00F935B3"/>
    <w:rsid w:val="00F948DF"/>
    <w:rsid w:val="00F94A6C"/>
    <w:rsid w:val="00FA1755"/>
    <w:rsid w:val="00FA3EB8"/>
    <w:rsid w:val="00FA70BC"/>
    <w:rsid w:val="00FA7A1A"/>
    <w:rsid w:val="00FB0AF4"/>
    <w:rsid w:val="00FB0F9C"/>
    <w:rsid w:val="00FB1A9A"/>
    <w:rsid w:val="00FB6997"/>
    <w:rsid w:val="00FC31CC"/>
    <w:rsid w:val="00FC70D7"/>
    <w:rsid w:val="00FD149E"/>
    <w:rsid w:val="00FD2C6C"/>
    <w:rsid w:val="00FD2FEC"/>
    <w:rsid w:val="00FD3075"/>
    <w:rsid w:val="00FD38FD"/>
    <w:rsid w:val="00FD3B71"/>
    <w:rsid w:val="00FD53CB"/>
    <w:rsid w:val="00FD782B"/>
    <w:rsid w:val="00FE1E2A"/>
    <w:rsid w:val="00FE6B1F"/>
    <w:rsid w:val="00FF1DA4"/>
    <w:rsid w:val="00FF3161"/>
    <w:rsid w:val="00FF41C3"/>
    <w:rsid w:val="00FF5B93"/>
    <w:rsid w:val="00FF6563"/>
    <w:rsid w:val="00FF72FD"/>
    <w:rsid w:val="00FF7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77532A"/>
  <w15:docId w15:val="{961346A9-3805-47BF-AA9A-401A03FA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381BD4"/>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semiHidden/>
    <w:unhideWhenUsed/>
    <w:qFormat/>
    <w:rsid w:val="00B32C1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6065C0"/>
    <w:pPr>
      <w:keepNext/>
      <w:spacing w:before="240" w:after="60"/>
      <w:outlineLvl w:val="2"/>
    </w:pPr>
    <w:rPr>
      <w:rFonts w:ascii="Cambria" w:hAnsi="Cambria"/>
      <w:b/>
      <w:bCs/>
      <w:sz w:val="26"/>
      <w:szCs w:val="26"/>
      <w:lang w:val="x-none" w:eastAsia="x-none"/>
    </w:rPr>
  </w:style>
  <w:style w:type="paragraph" w:styleId="Heading5">
    <w:name w:val="heading 5"/>
    <w:basedOn w:val="Normal"/>
    <w:next w:val="Normal"/>
    <w:link w:val="Heading5Char"/>
    <w:unhideWhenUsed/>
    <w:qFormat/>
    <w:rsid w:val="00A414F0"/>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7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53390"/>
    <w:rPr>
      <w:color w:val="0000FF"/>
      <w:u w:val="single"/>
    </w:rPr>
  </w:style>
  <w:style w:type="paragraph" w:styleId="BalloonText">
    <w:name w:val="Balloon Text"/>
    <w:basedOn w:val="Normal"/>
    <w:link w:val="BalloonTextChar"/>
    <w:rsid w:val="009E03E3"/>
    <w:rPr>
      <w:rFonts w:ascii="Tahoma" w:hAnsi="Tahoma"/>
      <w:sz w:val="16"/>
      <w:szCs w:val="16"/>
    </w:rPr>
  </w:style>
  <w:style w:type="character" w:customStyle="1" w:styleId="BalloonTextChar">
    <w:name w:val="Balloon Text Char"/>
    <w:link w:val="BalloonText"/>
    <w:rsid w:val="009E03E3"/>
    <w:rPr>
      <w:rFonts w:ascii="Tahoma" w:hAnsi="Tahoma" w:cs="Tahoma"/>
      <w:sz w:val="16"/>
      <w:szCs w:val="16"/>
      <w:lang w:val="en-US" w:eastAsia="en-US"/>
    </w:rPr>
  </w:style>
  <w:style w:type="paragraph" w:styleId="Header">
    <w:name w:val="header"/>
    <w:basedOn w:val="Normal"/>
    <w:link w:val="HeaderChar"/>
    <w:rsid w:val="00735ABB"/>
    <w:pPr>
      <w:tabs>
        <w:tab w:val="center" w:pos="4513"/>
        <w:tab w:val="right" w:pos="9026"/>
      </w:tabs>
    </w:pPr>
  </w:style>
  <w:style w:type="character" w:customStyle="1" w:styleId="HeaderChar">
    <w:name w:val="Header Char"/>
    <w:link w:val="Header"/>
    <w:rsid w:val="00735ABB"/>
    <w:rPr>
      <w:sz w:val="24"/>
      <w:szCs w:val="24"/>
      <w:lang w:val="en-US" w:eastAsia="en-US"/>
    </w:rPr>
  </w:style>
  <w:style w:type="paragraph" w:styleId="Footer">
    <w:name w:val="footer"/>
    <w:basedOn w:val="Normal"/>
    <w:link w:val="FooterChar"/>
    <w:uiPriority w:val="99"/>
    <w:rsid w:val="00735ABB"/>
    <w:pPr>
      <w:tabs>
        <w:tab w:val="center" w:pos="4513"/>
        <w:tab w:val="right" w:pos="9026"/>
      </w:tabs>
    </w:pPr>
  </w:style>
  <w:style w:type="character" w:customStyle="1" w:styleId="FooterChar">
    <w:name w:val="Footer Char"/>
    <w:link w:val="Footer"/>
    <w:uiPriority w:val="99"/>
    <w:rsid w:val="00735ABB"/>
    <w:rPr>
      <w:sz w:val="24"/>
      <w:szCs w:val="24"/>
      <w:lang w:val="en-US" w:eastAsia="en-US"/>
    </w:rPr>
  </w:style>
  <w:style w:type="character" w:styleId="PageNumber">
    <w:name w:val="page number"/>
    <w:basedOn w:val="DefaultParagraphFont"/>
    <w:rsid w:val="00672303"/>
  </w:style>
  <w:style w:type="character" w:customStyle="1" w:styleId="Heading3Char">
    <w:name w:val="Heading 3 Char"/>
    <w:link w:val="Heading3"/>
    <w:rsid w:val="006065C0"/>
    <w:rPr>
      <w:rFonts w:ascii="Cambria" w:eastAsia="Times New Roman" w:hAnsi="Cambria" w:cs="Times New Roman"/>
      <w:b/>
      <w:bCs/>
      <w:sz w:val="26"/>
      <w:szCs w:val="26"/>
    </w:rPr>
  </w:style>
  <w:style w:type="character" w:customStyle="1" w:styleId="Heading1Char">
    <w:name w:val="Heading 1 Char"/>
    <w:link w:val="Heading1"/>
    <w:rsid w:val="00B35E38"/>
    <w:rPr>
      <w:rFonts w:ascii="Arial" w:hAnsi="Arial" w:cs="Arial"/>
      <w:b/>
      <w:bCs/>
      <w:kern w:val="32"/>
      <w:sz w:val="32"/>
      <w:szCs w:val="32"/>
    </w:rPr>
  </w:style>
  <w:style w:type="character" w:customStyle="1" w:styleId="Heading5Char">
    <w:name w:val="Heading 5 Char"/>
    <w:link w:val="Heading5"/>
    <w:rsid w:val="00A414F0"/>
    <w:rPr>
      <w:rFonts w:ascii="Calibri" w:eastAsia="Times New Roman" w:hAnsi="Calibri" w:cs="Times New Roman"/>
      <w:b/>
      <w:bCs/>
      <w:i/>
      <w:iCs/>
      <w:sz w:val="26"/>
      <w:szCs w:val="26"/>
    </w:rPr>
  </w:style>
  <w:style w:type="character" w:customStyle="1" w:styleId="apple-converted-space">
    <w:name w:val="apple-converted-space"/>
    <w:basedOn w:val="DefaultParagraphFont"/>
    <w:rsid w:val="00A414F0"/>
  </w:style>
  <w:style w:type="paragraph" w:styleId="NormalWeb">
    <w:name w:val="Normal (Web)"/>
    <w:basedOn w:val="Normal"/>
    <w:uiPriority w:val="99"/>
    <w:unhideWhenUsed/>
    <w:rsid w:val="00412446"/>
    <w:pPr>
      <w:spacing w:before="100" w:beforeAutospacing="1" w:after="100" w:afterAutospacing="1"/>
    </w:pPr>
  </w:style>
  <w:style w:type="character" w:styleId="CommentReference">
    <w:name w:val="annotation reference"/>
    <w:rsid w:val="00276A72"/>
    <w:rPr>
      <w:sz w:val="16"/>
      <w:szCs w:val="16"/>
    </w:rPr>
  </w:style>
  <w:style w:type="paragraph" w:styleId="CommentText">
    <w:name w:val="annotation text"/>
    <w:basedOn w:val="Normal"/>
    <w:link w:val="CommentTextChar"/>
    <w:rsid w:val="00276A72"/>
    <w:rPr>
      <w:sz w:val="20"/>
      <w:szCs w:val="20"/>
    </w:rPr>
  </w:style>
  <w:style w:type="character" w:customStyle="1" w:styleId="CommentTextChar">
    <w:name w:val="Comment Text Char"/>
    <w:link w:val="CommentText"/>
    <w:rsid w:val="00276A72"/>
    <w:rPr>
      <w:lang w:val="en-US" w:eastAsia="en-US"/>
    </w:rPr>
  </w:style>
  <w:style w:type="paragraph" w:styleId="CommentSubject">
    <w:name w:val="annotation subject"/>
    <w:basedOn w:val="CommentText"/>
    <w:next w:val="CommentText"/>
    <w:link w:val="CommentSubjectChar"/>
    <w:rsid w:val="00276A72"/>
    <w:rPr>
      <w:b/>
      <w:bCs/>
    </w:rPr>
  </w:style>
  <w:style w:type="character" w:customStyle="1" w:styleId="CommentSubjectChar">
    <w:name w:val="Comment Subject Char"/>
    <w:link w:val="CommentSubject"/>
    <w:rsid w:val="00276A72"/>
    <w:rPr>
      <w:b/>
      <w:bCs/>
      <w:lang w:val="en-US" w:eastAsia="en-US"/>
    </w:rPr>
  </w:style>
  <w:style w:type="paragraph" w:styleId="Revision">
    <w:name w:val="Revision"/>
    <w:hidden/>
    <w:uiPriority w:val="99"/>
    <w:semiHidden/>
    <w:rsid w:val="00276A72"/>
    <w:rPr>
      <w:sz w:val="24"/>
      <w:szCs w:val="24"/>
    </w:rPr>
  </w:style>
  <w:style w:type="character" w:customStyle="1" w:styleId="panchor">
    <w:name w:val="panchor"/>
    <w:rsid w:val="006A2805"/>
  </w:style>
  <w:style w:type="paragraph" w:styleId="ListParagraph">
    <w:name w:val="List Paragraph"/>
    <w:aliases w:val="Normal bullet 2,List Paragraph1,Forth level,List1"/>
    <w:basedOn w:val="Normal"/>
    <w:link w:val="ListParagraphChar"/>
    <w:uiPriority w:val="34"/>
    <w:qFormat/>
    <w:rsid w:val="006A2805"/>
    <w:pPr>
      <w:ind w:left="720"/>
      <w:contextualSpacing/>
    </w:pPr>
  </w:style>
  <w:style w:type="character" w:styleId="Strong">
    <w:name w:val="Strong"/>
    <w:uiPriority w:val="22"/>
    <w:qFormat/>
    <w:rsid w:val="00DD7436"/>
    <w:rPr>
      <w:b/>
      <w:bCs/>
    </w:rPr>
  </w:style>
  <w:style w:type="character" w:customStyle="1" w:styleId="Heading2Char">
    <w:name w:val="Heading 2 Char"/>
    <w:basedOn w:val="DefaultParagraphFont"/>
    <w:link w:val="Heading2"/>
    <w:semiHidden/>
    <w:rsid w:val="00B32C18"/>
    <w:rPr>
      <w:rFonts w:asciiTheme="majorHAnsi" w:eastAsiaTheme="majorEastAsia" w:hAnsiTheme="majorHAnsi" w:cstheme="majorBidi"/>
      <w:color w:val="2E74B5" w:themeColor="accent1" w:themeShade="BF"/>
      <w:sz w:val="26"/>
      <w:szCs w:val="26"/>
    </w:rPr>
  </w:style>
  <w:style w:type="paragraph" w:styleId="PlainText">
    <w:name w:val="Plain Text"/>
    <w:basedOn w:val="Normal"/>
    <w:link w:val="PlainTextChar"/>
    <w:uiPriority w:val="99"/>
    <w:unhideWhenUsed/>
    <w:rsid w:val="00AD2C7F"/>
    <w:rPr>
      <w:rFonts w:ascii="Calibri" w:eastAsiaTheme="minorHAnsi" w:hAnsi="Calibri" w:cstheme="minorBidi"/>
      <w:sz w:val="22"/>
      <w:szCs w:val="21"/>
      <w:lang w:val="ro-RO"/>
    </w:rPr>
  </w:style>
  <w:style w:type="character" w:customStyle="1" w:styleId="PlainTextChar">
    <w:name w:val="Plain Text Char"/>
    <w:basedOn w:val="DefaultParagraphFont"/>
    <w:link w:val="PlainText"/>
    <w:uiPriority w:val="99"/>
    <w:rsid w:val="00AD2C7F"/>
    <w:rPr>
      <w:rFonts w:ascii="Calibri" w:eastAsiaTheme="minorHAnsi" w:hAnsi="Calibri" w:cstheme="minorBidi"/>
      <w:sz w:val="22"/>
      <w:szCs w:val="21"/>
      <w:lang w:val="ro-RO"/>
    </w:rPr>
  </w:style>
  <w:style w:type="character" w:customStyle="1" w:styleId="ListParagraphChar">
    <w:name w:val="List Paragraph Char"/>
    <w:aliases w:val="Normal bullet 2 Char,List Paragraph1 Char,Forth level Char,List1 Char"/>
    <w:link w:val="ListParagraph"/>
    <w:uiPriority w:val="34"/>
    <w:locked/>
    <w:rsid w:val="00256D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9573">
      <w:bodyDiv w:val="1"/>
      <w:marLeft w:val="0"/>
      <w:marRight w:val="0"/>
      <w:marTop w:val="0"/>
      <w:marBottom w:val="0"/>
      <w:divBdr>
        <w:top w:val="none" w:sz="0" w:space="0" w:color="auto"/>
        <w:left w:val="none" w:sz="0" w:space="0" w:color="auto"/>
        <w:bottom w:val="none" w:sz="0" w:space="0" w:color="auto"/>
        <w:right w:val="none" w:sz="0" w:space="0" w:color="auto"/>
      </w:divBdr>
    </w:div>
    <w:div w:id="181821925">
      <w:bodyDiv w:val="1"/>
      <w:marLeft w:val="0"/>
      <w:marRight w:val="0"/>
      <w:marTop w:val="0"/>
      <w:marBottom w:val="0"/>
      <w:divBdr>
        <w:top w:val="none" w:sz="0" w:space="0" w:color="auto"/>
        <w:left w:val="none" w:sz="0" w:space="0" w:color="auto"/>
        <w:bottom w:val="none" w:sz="0" w:space="0" w:color="auto"/>
        <w:right w:val="none" w:sz="0" w:space="0" w:color="auto"/>
      </w:divBdr>
    </w:div>
    <w:div w:id="219026528">
      <w:bodyDiv w:val="1"/>
      <w:marLeft w:val="0"/>
      <w:marRight w:val="0"/>
      <w:marTop w:val="0"/>
      <w:marBottom w:val="0"/>
      <w:divBdr>
        <w:top w:val="none" w:sz="0" w:space="0" w:color="auto"/>
        <w:left w:val="none" w:sz="0" w:space="0" w:color="auto"/>
        <w:bottom w:val="none" w:sz="0" w:space="0" w:color="auto"/>
        <w:right w:val="none" w:sz="0" w:space="0" w:color="auto"/>
      </w:divBdr>
    </w:div>
    <w:div w:id="251864094">
      <w:bodyDiv w:val="1"/>
      <w:marLeft w:val="0"/>
      <w:marRight w:val="0"/>
      <w:marTop w:val="0"/>
      <w:marBottom w:val="0"/>
      <w:divBdr>
        <w:top w:val="none" w:sz="0" w:space="0" w:color="auto"/>
        <w:left w:val="none" w:sz="0" w:space="0" w:color="auto"/>
        <w:bottom w:val="none" w:sz="0" w:space="0" w:color="auto"/>
        <w:right w:val="none" w:sz="0" w:space="0" w:color="auto"/>
      </w:divBdr>
    </w:div>
    <w:div w:id="396631696">
      <w:bodyDiv w:val="1"/>
      <w:marLeft w:val="0"/>
      <w:marRight w:val="0"/>
      <w:marTop w:val="0"/>
      <w:marBottom w:val="0"/>
      <w:divBdr>
        <w:top w:val="none" w:sz="0" w:space="0" w:color="auto"/>
        <w:left w:val="none" w:sz="0" w:space="0" w:color="auto"/>
        <w:bottom w:val="none" w:sz="0" w:space="0" w:color="auto"/>
        <w:right w:val="none" w:sz="0" w:space="0" w:color="auto"/>
      </w:divBdr>
    </w:div>
    <w:div w:id="438840382">
      <w:bodyDiv w:val="1"/>
      <w:marLeft w:val="0"/>
      <w:marRight w:val="0"/>
      <w:marTop w:val="0"/>
      <w:marBottom w:val="0"/>
      <w:divBdr>
        <w:top w:val="none" w:sz="0" w:space="0" w:color="auto"/>
        <w:left w:val="none" w:sz="0" w:space="0" w:color="auto"/>
        <w:bottom w:val="none" w:sz="0" w:space="0" w:color="auto"/>
        <w:right w:val="none" w:sz="0" w:space="0" w:color="auto"/>
      </w:divBdr>
    </w:div>
    <w:div w:id="465976693">
      <w:bodyDiv w:val="1"/>
      <w:marLeft w:val="0"/>
      <w:marRight w:val="0"/>
      <w:marTop w:val="0"/>
      <w:marBottom w:val="0"/>
      <w:divBdr>
        <w:top w:val="none" w:sz="0" w:space="0" w:color="auto"/>
        <w:left w:val="none" w:sz="0" w:space="0" w:color="auto"/>
        <w:bottom w:val="none" w:sz="0" w:space="0" w:color="auto"/>
        <w:right w:val="none" w:sz="0" w:space="0" w:color="auto"/>
      </w:divBdr>
    </w:div>
    <w:div w:id="828866557">
      <w:bodyDiv w:val="1"/>
      <w:marLeft w:val="0"/>
      <w:marRight w:val="0"/>
      <w:marTop w:val="0"/>
      <w:marBottom w:val="0"/>
      <w:divBdr>
        <w:top w:val="none" w:sz="0" w:space="0" w:color="auto"/>
        <w:left w:val="none" w:sz="0" w:space="0" w:color="auto"/>
        <w:bottom w:val="none" w:sz="0" w:space="0" w:color="auto"/>
        <w:right w:val="none" w:sz="0" w:space="0" w:color="auto"/>
      </w:divBdr>
    </w:div>
    <w:div w:id="936905785">
      <w:bodyDiv w:val="1"/>
      <w:marLeft w:val="0"/>
      <w:marRight w:val="0"/>
      <w:marTop w:val="0"/>
      <w:marBottom w:val="0"/>
      <w:divBdr>
        <w:top w:val="none" w:sz="0" w:space="0" w:color="auto"/>
        <w:left w:val="none" w:sz="0" w:space="0" w:color="auto"/>
        <w:bottom w:val="none" w:sz="0" w:space="0" w:color="auto"/>
        <w:right w:val="none" w:sz="0" w:space="0" w:color="auto"/>
      </w:divBdr>
    </w:div>
    <w:div w:id="1120612541">
      <w:bodyDiv w:val="1"/>
      <w:marLeft w:val="0"/>
      <w:marRight w:val="0"/>
      <w:marTop w:val="0"/>
      <w:marBottom w:val="0"/>
      <w:divBdr>
        <w:top w:val="none" w:sz="0" w:space="0" w:color="auto"/>
        <w:left w:val="none" w:sz="0" w:space="0" w:color="auto"/>
        <w:bottom w:val="none" w:sz="0" w:space="0" w:color="auto"/>
        <w:right w:val="none" w:sz="0" w:space="0" w:color="auto"/>
      </w:divBdr>
    </w:div>
    <w:div w:id="1126434431">
      <w:bodyDiv w:val="1"/>
      <w:marLeft w:val="0"/>
      <w:marRight w:val="0"/>
      <w:marTop w:val="0"/>
      <w:marBottom w:val="0"/>
      <w:divBdr>
        <w:top w:val="none" w:sz="0" w:space="0" w:color="auto"/>
        <w:left w:val="none" w:sz="0" w:space="0" w:color="auto"/>
        <w:bottom w:val="none" w:sz="0" w:space="0" w:color="auto"/>
        <w:right w:val="none" w:sz="0" w:space="0" w:color="auto"/>
      </w:divBdr>
    </w:div>
    <w:div w:id="1169297727">
      <w:bodyDiv w:val="1"/>
      <w:marLeft w:val="0"/>
      <w:marRight w:val="0"/>
      <w:marTop w:val="0"/>
      <w:marBottom w:val="0"/>
      <w:divBdr>
        <w:top w:val="none" w:sz="0" w:space="0" w:color="auto"/>
        <w:left w:val="none" w:sz="0" w:space="0" w:color="auto"/>
        <w:bottom w:val="none" w:sz="0" w:space="0" w:color="auto"/>
        <w:right w:val="none" w:sz="0" w:space="0" w:color="auto"/>
      </w:divBdr>
    </w:div>
    <w:div w:id="1172766880">
      <w:bodyDiv w:val="1"/>
      <w:marLeft w:val="0"/>
      <w:marRight w:val="0"/>
      <w:marTop w:val="0"/>
      <w:marBottom w:val="0"/>
      <w:divBdr>
        <w:top w:val="none" w:sz="0" w:space="0" w:color="auto"/>
        <w:left w:val="none" w:sz="0" w:space="0" w:color="auto"/>
        <w:bottom w:val="none" w:sz="0" w:space="0" w:color="auto"/>
        <w:right w:val="none" w:sz="0" w:space="0" w:color="auto"/>
      </w:divBdr>
    </w:div>
    <w:div w:id="1208178799">
      <w:bodyDiv w:val="1"/>
      <w:marLeft w:val="0"/>
      <w:marRight w:val="0"/>
      <w:marTop w:val="0"/>
      <w:marBottom w:val="0"/>
      <w:divBdr>
        <w:top w:val="none" w:sz="0" w:space="0" w:color="auto"/>
        <w:left w:val="none" w:sz="0" w:space="0" w:color="auto"/>
        <w:bottom w:val="none" w:sz="0" w:space="0" w:color="auto"/>
        <w:right w:val="none" w:sz="0" w:space="0" w:color="auto"/>
      </w:divBdr>
    </w:div>
    <w:div w:id="1260137745">
      <w:bodyDiv w:val="1"/>
      <w:marLeft w:val="0"/>
      <w:marRight w:val="0"/>
      <w:marTop w:val="0"/>
      <w:marBottom w:val="0"/>
      <w:divBdr>
        <w:top w:val="none" w:sz="0" w:space="0" w:color="auto"/>
        <w:left w:val="none" w:sz="0" w:space="0" w:color="auto"/>
        <w:bottom w:val="none" w:sz="0" w:space="0" w:color="auto"/>
        <w:right w:val="none" w:sz="0" w:space="0" w:color="auto"/>
      </w:divBdr>
    </w:div>
    <w:div w:id="1349675863">
      <w:bodyDiv w:val="1"/>
      <w:marLeft w:val="0"/>
      <w:marRight w:val="0"/>
      <w:marTop w:val="0"/>
      <w:marBottom w:val="0"/>
      <w:divBdr>
        <w:top w:val="none" w:sz="0" w:space="0" w:color="auto"/>
        <w:left w:val="none" w:sz="0" w:space="0" w:color="auto"/>
        <w:bottom w:val="none" w:sz="0" w:space="0" w:color="auto"/>
        <w:right w:val="none" w:sz="0" w:space="0" w:color="auto"/>
      </w:divBdr>
    </w:div>
    <w:div w:id="1363439348">
      <w:bodyDiv w:val="1"/>
      <w:marLeft w:val="0"/>
      <w:marRight w:val="0"/>
      <w:marTop w:val="0"/>
      <w:marBottom w:val="0"/>
      <w:divBdr>
        <w:top w:val="none" w:sz="0" w:space="0" w:color="auto"/>
        <w:left w:val="none" w:sz="0" w:space="0" w:color="auto"/>
        <w:bottom w:val="none" w:sz="0" w:space="0" w:color="auto"/>
        <w:right w:val="none" w:sz="0" w:space="0" w:color="auto"/>
      </w:divBdr>
    </w:div>
    <w:div w:id="1432703919">
      <w:bodyDiv w:val="1"/>
      <w:marLeft w:val="0"/>
      <w:marRight w:val="0"/>
      <w:marTop w:val="0"/>
      <w:marBottom w:val="0"/>
      <w:divBdr>
        <w:top w:val="none" w:sz="0" w:space="0" w:color="auto"/>
        <w:left w:val="none" w:sz="0" w:space="0" w:color="auto"/>
        <w:bottom w:val="none" w:sz="0" w:space="0" w:color="auto"/>
        <w:right w:val="none" w:sz="0" w:space="0" w:color="auto"/>
      </w:divBdr>
    </w:div>
    <w:div w:id="1473524340">
      <w:bodyDiv w:val="1"/>
      <w:marLeft w:val="0"/>
      <w:marRight w:val="0"/>
      <w:marTop w:val="0"/>
      <w:marBottom w:val="0"/>
      <w:divBdr>
        <w:top w:val="none" w:sz="0" w:space="0" w:color="auto"/>
        <w:left w:val="none" w:sz="0" w:space="0" w:color="auto"/>
        <w:bottom w:val="none" w:sz="0" w:space="0" w:color="auto"/>
        <w:right w:val="none" w:sz="0" w:space="0" w:color="auto"/>
      </w:divBdr>
    </w:div>
    <w:div w:id="1509981636">
      <w:bodyDiv w:val="1"/>
      <w:marLeft w:val="0"/>
      <w:marRight w:val="0"/>
      <w:marTop w:val="0"/>
      <w:marBottom w:val="0"/>
      <w:divBdr>
        <w:top w:val="none" w:sz="0" w:space="0" w:color="auto"/>
        <w:left w:val="none" w:sz="0" w:space="0" w:color="auto"/>
        <w:bottom w:val="none" w:sz="0" w:space="0" w:color="auto"/>
        <w:right w:val="none" w:sz="0" w:space="0" w:color="auto"/>
      </w:divBdr>
    </w:div>
    <w:div w:id="1596550754">
      <w:bodyDiv w:val="1"/>
      <w:marLeft w:val="0"/>
      <w:marRight w:val="0"/>
      <w:marTop w:val="0"/>
      <w:marBottom w:val="0"/>
      <w:divBdr>
        <w:top w:val="none" w:sz="0" w:space="0" w:color="auto"/>
        <w:left w:val="none" w:sz="0" w:space="0" w:color="auto"/>
        <w:bottom w:val="none" w:sz="0" w:space="0" w:color="auto"/>
        <w:right w:val="none" w:sz="0" w:space="0" w:color="auto"/>
      </w:divBdr>
    </w:div>
    <w:div w:id="1631133215">
      <w:bodyDiv w:val="1"/>
      <w:marLeft w:val="0"/>
      <w:marRight w:val="0"/>
      <w:marTop w:val="0"/>
      <w:marBottom w:val="0"/>
      <w:divBdr>
        <w:top w:val="none" w:sz="0" w:space="0" w:color="auto"/>
        <w:left w:val="none" w:sz="0" w:space="0" w:color="auto"/>
        <w:bottom w:val="none" w:sz="0" w:space="0" w:color="auto"/>
        <w:right w:val="none" w:sz="0" w:space="0" w:color="auto"/>
      </w:divBdr>
      <w:divsChild>
        <w:div w:id="2120637015">
          <w:marLeft w:val="0"/>
          <w:marRight w:val="0"/>
          <w:marTop w:val="0"/>
          <w:marBottom w:val="0"/>
          <w:divBdr>
            <w:top w:val="none" w:sz="0" w:space="0" w:color="auto"/>
            <w:left w:val="none" w:sz="0" w:space="0" w:color="auto"/>
            <w:bottom w:val="none" w:sz="0" w:space="0" w:color="auto"/>
            <w:right w:val="none" w:sz="0" w:space="0" w:color="auto"/>
          </w:divBdr>
          <w:divsChild>
            <w:div w:id="1443183977">
              <w:marLeft w:val="0"/>
              <w:marRight w:val="0"/>
              <w:marTop w:val="0"/>
              <w:marBottom w:val="0"/>
              <w:divBdr>
                <w:top w:val="none" w:sz="0" w:space="0" w:color="auto"/>
                <w:left w:val="none" w:sz="0" w:space="0" w:color="auto"/>
                <w:bottom w:val="none" w:sz="0" w:space="0" w:color="auto"/>
                <w:right w:val="none" w:sz="0" w:space="0" w:color="auto"/>
              </w:divBdr>
              <w:divsChild>
                <w:div w:id="295379926">
                  <w:marLeft w:val="0"/>
                  <w:marRight w:val="0"/>
                  <w:marTop w:val="0"/>
                  <w:marBottom w:val="0"/>
                  <w:divBdr>
                    <w:top w:val="none" w:sz="0" w:space="0" w:color="auto"/>
                    <w:left w:val="none" w:sz="0" w:space="0" w:color="auto"/>
                    <w:bottom w:val="none" w:sz="0" w:space="0" w:color="auto"/>
                    <w:right w:val="none" w:sz="0" w:space="0" w:color="auto"/>
                  </w:divBdr>
                  <w:divsChild>
                    <w:div w:id="517699873">
                      <w:marLeft w:val="0"/>
                      <w:marRight w:val="0"/>
                      <w:marTop w:val="0"/>
                      <w:marBottom w:val="0"/>
                      <w:divBdr>
                        <w:top w:val="none" w:sz="0" w:space="0" w:color="auto"/>
                        <w:left w:val="none" w:sz="0" w:space="0" w:color="auto"/>
                        <w:bottom w:val="none" w:sz="0" w:space="0" w:color="auto"/>
                        <w:right w:val="none" w:sz="0" w:space="0" w:color="auto"/>
                      </w:divBdr>
                      <w:divsChild>
                        <w:div w:id="855847867">
                          <w:marLeft w:val="0"/>
                          <w:marRight w:val="0"/>
                          <w:marTop w:val="0"/>
                          <w:marBottom w:val="0"/>
                          <w:divBdr>
                            <w:top w:val="none" w:sz="0" w:space="0" w:color="auto"/>
                            <w:left w:val="none" w:sz="0" w:space="0" w:color="auto"/>
                            <w:bottom w:val="none" w:sz="0" w:space="0" w:color="auto"/>
                            <w:right w:val="none" w:sz="0" w:space="0" w:color="auto"/>
                          </w:divBdr>
                          <w:divsChild>
                            <w:div w:id="586693150">
                              <w:marLeft w:val="0"/>
                              <w:marRight w:val="0"/>
                              <w:marTop w:val="975"/>
                              <w:marBottom w:val="0"/>
                              <w:divBdr>
                                <w:top w:val="none" w:sz="0" w:space="0" w:color="auto"/>
                                <w:left w:val="none" w:sz="0" w:space="0" w:color="auto"/>
                                <w:bottom w:val="none" w:sz="0" w:space="0" w:color="auto"/>
                                <w:right w:val="none" w:sz="0" w:space="0" w:color="auto"/>
                              </w:divBdr>
                              <w:divsChild>
                                <w:div w:id="997541333">
                                  <w:marLeft w:val="0"/>
                                  <w:marRight w:val="0"/>
                                  <w:marTop w:val="0"/>
                                  <w:marBottom w:val="0"/>
                                  <w:divBdr>
                                    <w:top w:val="none" w:sz="0" w:space="0" w:color="auto"/>
                                    <w:left w:val="none" w:sz="0" w:space="0" w:color="auto"/>
                                    <w:bottom w:val="none" w:sz="0" w:space="0" w:color="auto"/>
                                    <w:right w:val="none" w:sz="0" w:space="0" w:color="auto"/>
                                  </w:divBdr>
                                  <w:divsChild>
                                    <w:div w:id="1491407251">
                                      <w:marLeft w:val="0"/>
                                      <w:marRight w:val="0"/>
                                      <w:marTop w:val="0"/>
                                      <w:marBottom w:val="0"/>
                                      <w:divBdr>
                                        <w:top w:val="none" w:sz="0" w:space="0" w:color="auto"/>
                                        <w:left w:val="none" w:sz="0" w:space="0" w:color="auto"/>
                                        <w:bottom w:val="none" w:sz="0" w:space="0" w:color="auto"/>
                                        <w:right w:val="none" w:sz="0" w:space="0" w:color="auto"/>
                                      </w:divBdr>
                                      <w:divsChild>
                                        <w:div w:id="592400222">
                                          <w:marLeft w:val="0"/>
                                          <w:marRight w:val="0"/>
                                          <w:marTop w:val="0"/>
                                          <w:marBottom w:val="0"/>
                                          <w:divBdr>
                                            <w:top w:val="none" w:sz="0" w:space="0" w:color="auto"/>
                                            <w:left w:val="none" w:sz="0" w:space="0" w:color="auto"/>
                                            <w:bottom w:val="none" w:sz="0" w:space="0" w:color="auto"/>
                                            <w:right w:val="none" w:sz="0" w:space="0" w:color="auto"/>
                                          </w:divBdr>
                                          <w:divsChild>
                                            <w:div w:id="72498546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5822286">
      <w:bodyDiv w:val="1"/>
      <w:marLeft w:val="0"/>
      <w:marRight w:val="0"/>
      <w:marTop w:val="0"/>
      <w:marBottom w:val="0"/>
      <w:divBdr>
        <w:top w:val="none" w:sz="0" w:space="0" w:color="auto"/>
        <w:left w:val="none" w:sz="0" w:space="0" w:color="auto"/>
        <w:bottom w:val="none" w:sz="0" w:space="0" w:color="auto"/>
        <w:right w:val="none" w:sz="0" w:space="0" w:color="auto"/>
      </w:divBdr>
    </w:div>
    <w:div w:id="1917015783">
      <w:bodyDiv w:val="1"/>
      <w:marLeft w:val="0"/>
      <w:marRight w:val="0"/>
      <w:marTop w:val="0"/>
      <w:marBottom w:val="0"/>
      <w:divBdr>
        <w:top w:val="none" w:sz="0" w:space="0" w:color="auto"/>
        <w:left w:val="none" w:sz="0" w:space="0" w:color="auto"/>
        <w:bottom w:val="none" w:sz="0" w:space="0" w:color="auto"/>
        <w:right w:val="none" w:sz="0" w:space="0" w:color="auto"/>
      </w:divBdr>
    </w:div>
    <w:div w:id="2021934384">
      <w:bodyDiv w:val="1"/>
      <w:marLeft w:val="0"/>
      <w:marRight w:val="0"/>
      <w:marTop w:val="0"/>
      <w:marBottom w:val="0"/>
      <w:divBdr>
        <w:top w:val="none" w:sz="0" w:space="0" w:color="auto"/>
        <w:left w:val="none" w:sz="0" w:space="0" w:color="auto"/>
        <w:bottom w:val="none" w:sz="0" w:space="0" w:color="auto"/>
        <w:right w:val="none" w:sz="0" w:space="0" w:color="auto"/>
      </w:divBdr>
    </w:div>
    <w:div w:id="2028210621">
      <w:bodyDiv w:val="1"/>
      <w:marLeft w:val="0"/>
      <w:marRight w:val="0"/>
      <w:marTop w:val="0"/>
      <w:marBottom w:val="0"/>
      <w:divBdr>
        <w:top w:val="none" w:sz="0" w:space="0" w:color="auto"/>
        <w:left w:val="none" w:sz="0" w:space="0" w:color="auto"/>
        <w:bottom w:val="none" w:sz="0" w:space="0" w:color="auto"/>
        <w:right w:val="none" w:sz="0" w:space="0" w:color="auto"/>
      </w:divBdr>
      <w:divsChild>
        <w:div w:id="1469131709">
          <w:marLeft w:val="0"/>
          <w:marRight w:val="0"/>
          <w:marTop w:val="0"/>
          <w:marBottom w:val="0"/>
          <w:divBdr>
            <w:top w:val="single" w:sz="48" w:space="0" w:color="F0F0F0"/>
            <w:left w:val="none" w:sz="0" w:space="0" w:color="auto"/>
            <w:bottom w:val="none" w:sz="0" w:space="0" w:color="auto"/>
            <w:right w:val="none" w:sz="0" w:space="0" w:color="auto"/>
          </w:divBdr>
        </w:div>
      </w:divsChild>
    </w:div>
    <w:div w:id="2073842832">
      <w:bodyDiv w:val="1"/>
      <w:marLeft w:val="0"/>
      <w:marRight w:val="0"/>
      <w:marTop w:val="0"/>
      <w:marBottom w:val="0"/>
      <w:divBdr>
        <w:top w:val="none" w:sz="0" w:space="0" w:color="auto"/>
        <w:left w:val="none" w:sz="0" w:space="0" w:color="auto"/>
        <w:bottom w:val="none" w:sz="0" w:space="0" w:color="auto"/>
        <w:right w:val="none" w:sz="0" w:space="0" w:color="auto"/>
      </w:divBdr>
    </w:div>
    <w:div w:id="2084252833">
      <w:bodyDiv w:val="1"/>
      <w:marLeft w:val="0"/>
      <w:marRight w:val="0"/>
      <w:marTop w:val="0"/>
      <w:marBottom w:val="0"/>
      <w:divBdr>
        <w:top w:val="none" w:sz="0" w:space="0" w:color="auto"/>
        <w:left w:val="none" w:sz="0" w:space="0" w:color="auto"/>
        <w:bottom w:val="none" w:sz="0" w:space="0" w:color="auto"/>
        <w:right w:val="none" w:sz="0" w:space="0" w:color="auto"/>
      </w:divBdr>
    </w:div>
    <w:div w:id="211297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216939&amp;datavig=2019-11-25&amp;datav=2019-11-25&amp;dataact=&amp;showLM=&amp;modBefore="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splus.ro/Intralegis6/oficiale/afis.php?f=216939&amp;datavig=2019-11-25&amp;datav=2019-11-25&amp;dataact=&amp;showLM=&amp;modBefore="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7C2DB-20B4-4368-98D8-A9A31D06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11</Pages>
  <Words>4606</Words>
  <Characters>26715</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NOTĂ DE FUNDAMENTARE</vt:lpstr>
      <vt:lpstr>NOTĂ DE FUNDAMENTARE</vt:lpstr>
    </vt:vector>
  </TitlesOfParts>
  <Company>ACIS</Company>
  <LinksUpToDate>false</LinksUpToDate>
  <CharactersWithSpaces>31259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creator>mirela.felega</dc:creator>
  <cp:lastModifiedBy>Consuela Stegarescu</cp:lastModifiedBy>
  <cp:revision>31</cp:revision>
  <cp:lastPrinted>2020-07-07T10:22:00Z</cp:lastPrinted>
  <dcterms:created xsi:type="dcterms:W3CDTF">2020-07-06T13:56:00Z</dcterms:created>
  <dcterms:modified xsi:type="dcterms:W3CDTF">2020-07-09T18:52:00Z</dcterms:modified>
</cp:coreProperties>
</file>